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7777777" w:rsidR="00050324" w:rsidRDefault="00050324"/>
    <w:p w14:paraId="34C907CA" w14:textId="474CFE31"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EC2E7B">
        <w:rPr>
          <w:rFonts w:ascii="Arial" w:hAnsi="Arial" w:cs="Arial"/>
          <w:b/>
        </w:rPr>
        <w:t>43/2022</w:t>
      </w:r>
    </w:p>
    <w:p w14:paraId="1F3CA534" w14:textId="04DD60F6"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EC2E7B">
        <w:rPr>
          <w:rFonts w:ascii="Arial" w:hAnsi="Arial" w:cs="Arial"/>
          <w:b/>
        </w:rPr>
        <w:t>10/2022</w:t>
      </w:r>
    </w:p>
    <w:p w14:paraId="673B91F4" w14:textId="7532DA08"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E733C7">
        <w:rPr>
          <w:rFonts w:ascii="Arial" w:hAnsi="Arial" w:cs="Arial"/>
          <w:b/>
          <w:iCs/>
          <w:color w:val="000000"/>
          <w:sz w:val="22"/>
          <w:szCs w:val="22"/>
        </w:rPr>
        <w:t>15</w:t>
      </w:r>
      <w:r w:rsidR="00254554" w:rsidRPr="00C93AC4">
        <w:rPr>
          <w:rFonts w:ascii="Arial" w:hAnsi="Arial" w:cs="Arial"/>
          <w:b/>
          <w:iCs/>
          <w:color w:val="000000"/>
          <w:sz w:val="22"/>
          <w:szCs w:val="22"/>
        </w:rPr>
        <w:t xml:space="preserve"> de </w:t>
      </w:r>
      <w:r w:rsidR="00E733C7">
        <w:rPr>
          <w:rFonts w:ascii="Arial" w:hAnsi="Arial" w:cs="Arial"/>
          <w:b/>
          <w:iCs/>
          <w:color w:val="000000"/>
          <w:sz w:val="22"/>
          <w:szCs w:val="22"/>
        </w:rPr>
        <w:t xml:space="preserve">junho </w:t>
      </w:r>
      <w:r w:rsidR="00254554" w:rsidRPr="00C93AC4">
        <w:rPr>
          <w:rFonts w:ascii="Arial" w:hAnsi="Arial" w:cs="Arial"/>
          <w:b/>
          <w:iCs/>
          <w:color w:val="000000"/>
          <w:sz w:val="22"/>
          <w:szCs w:val="22"/>
        </w:rPr>
        <w:t>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E733C7">
        <w:rPr>
          <w:rFonts w:ascii="Arial" w:hAnsi="Arial" w:cs="Arial"/>
          <w:b/>
          <w:iCs/>
          <w:color w:val="000000"/>
          <w:sz w:val="22"/>
          <w:szCs w:val="22"/>
        </w:rPr>
        <w:t>08</w:t>
      </w:r>
      <w:r w:rsidR="00C93AC4" w:rsidRPr="00C93AC4">
        <w:rPr>
          <w:rFonts w:ascii="Arial" w:hAnsi="Arial" w:cs="Arial"/>
          <w:b/>
          <w:iCs/>
          <w:color w:val="000000"/>
          <w:sz w:val="22"/>
          <w:szCs w:val="22"/>
        </w:rPr>
        <w:t>h30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050324">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050324">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0EBDABC8" w14:textId="31C88088" w:rsidR="00A145D4" w:rsidRDefault="00A145D4" w:rsidP="00050324">
            <w:pPr>
              <w:pStyle w:val="Standard"/>
              <w:suppressAutoHyphens w:val="0"/>
              <w:jc w:val="both"/>
            </w:pPr>
            <w:r>
              <w:rPr>
                <w:rFonts w:ascii="Arial" w:hAnsi="Arial" w:cs="Arial"/>
                <w:b/>
                <w:sz w:val="22"/>
                <w:szCs w:val="22"/>
              </w:rPr>
              <w:t>CONTRATAÇÃO DE EMPRESA HABILITADA</w:t>
            </w:r>
            <w:r w:rsidR="00B635AB">
              <w:rPr>
                <w:rFonts w:ascii="Arial" w:hAnsi="Arial" w:cs="Arial"/>
                <w:b/>
                <w:sz w:val="22"/>
                <w:szCs w:val="22"/>
              </w:rPr>
              <w:t xml:space="preserve"> </w:t>
            </w:r>
            <w:proofErr w:type="gramStart"/>
            <w:r w:rsidR="00B635AB">
              <w:rPr>
                <w:rFonts w:ascii="Arial" w:hAnsi="Arial" w:cs="Arial"/>
                <w:b/>
                <w:sz w:val="22"/>
                <w:szCs w:val="22"/>
              </w:rPr>
              <w:t xml:space="preserve">para </w:t>
            </w:r>
            <w:r w:rsidR="00050324">
              <w:rPr>
                <w:rFonts w:ascii="Arial" w:hAnsi="Arial" w:cs="Arial"/>
                <w:b/>
                <w:sz w:val="22"/>
                <w:szCs w:val="22"/>
              </w:rPr>
              <w:t xml:space="preserve"> </w:t>
            </w:r>
            <w:r w:rsidR="00EC2E7B">
              <w:rPr>
                <w:b/>
                <w:bCs/>
                <w:sz w:val="23"/>
              </w:rPr>
              <w:t>CONTRATAÇÃO</w:t>
            </w:r>
            <w:proofErr w:type="gramEnd"/>
            <w:r w:rsidR="00EC2E7B">
              <w:rPr>
                <w:b/>
                <w:bCs/>
                <w:sz w:val="23"/>
              </w:rPr>
              <w:t xml:space="preserve"> DE EMPRESA PARA REFORMA E AMPLIAÇÃO DO CENTRO DE EDUCAÇÃO INFANTIL VICTOR BAPTISTA ADAMI  CONFORME SCC 6024/2022 </w:t>
            </w:r>
            <w:r w:rsidR="00ED12B5">
              <w:rPr>
                <w:rFonts w:ascii="Arial" w:hAnsi="Arial" w:cs="Arial"/>
              </w:rPr>
              <w:t xml:space="preserve">1. </w:t>
            </w:r>
            <w:r>
              <w:rPr>
                <w:rFonts w:ascii="Arial" w:hAnsi="Arial" w:cs="Arial"/>
                <w:b/>
                <w:iCs/>
                <w:color w:val="000000"/>
                <w:sz w:val="22"/>
                <w:szCs w:val="22"/>
              </w:rPr>
              <w:t>Prazo de Execução</w:t>
            </w:r>
            <w:r>
              <w:rPr>
                <w:rFonts w:ascii="Arial" w:hAnsi="Arial" w:cs="Arial"/>
                <w:iCs/>
                <w:color w:val="000000"/>
                <w:sz w:val="22"/>
                <w:szCs w:val="22"/>
              </w:rPr>
              <w:t xml:space="preserve">: </w:t>
            </w:r>
            <w:r w:rsidR="00A144FF">
              <w:rPr>
                <w:rFonts w:ascii="Arial" w:hAnsi="Arial" w:cs="Arial"/>
                <w:iCs/>
                <w:color w:val="000000"/>
                <w:sz w:val="22"/>
                <w:szCs w:val="22"/>
              </w:rPr>
              <w:t>1</w:t>
            </w:r>
            <w:r w:rsidR="002F3BEB">
              <w:rPr>
                <w:rFonts w:ascii="Arial" w:hAnsi="Arial" w:cs="Arial"/>
                <w:iCs/>
                <w:color w:val="000000"/>
                <w:sz w:val="22"/>
                <w:szCs w:val="22"/>
              </w:rPr>
              <w:t>8</w:t>
            </w:r>
            <w:r w:rsidR="00A144FF">
              <w:rPr>
                <w:rFonts w:ascii="Arial" w:hAnsi="Arial" w:cs="Arial"/>
                <w:iCs/>
                <w:color w:val="000000"/>
                <w:sz w:val="22"/>
                <w:szCs w:val="22"/>
              </w:rPr>
              <w:t>0</w:t>
            </w:r>
            <w:r>
              <w:rPr>
                <w:rFonts w:ascii="Arial" w:hAnsi="Arial" w:cs="Arial"/>
                <w:iCs/>
                <w:color w:val="000000"/>
                <w:sz w:val="22"/>
                <w:szCs w:val="22"/>
              </w:rPr>
              <w:t xml:space="preserve"> (</w:t>
            </w:r>
            <w:r w:rsidR="00A144FF">
              <w:rPr>
                <w:rFonts w:ascii="Arial" w:hAnsi="Arial" w:cs="Arial"/>
                <w:iCs/>
                <w:color w:val="000000"/>
                <w:sz w:val="22"/>
                <w:szCs w:val="22"/>
              </w:rPr>
              <w:t xml:space="preserve">cento e </w:t>
            </w:r>
            <w:proofErr w:type="gramStart"/>
            <w:r w:rsidR="002F3BEB">
              <w:rPr>
                <w:rFonts w:ascii="Arial" w:hAnsi="Arial" w:cs="Arial"/>
                <w:iCs/>
                <w:color w:val="000000"/>
                <w:sz w:val="22"/>
                <w:szCs w:val="22"/>
              </w:rPr>
              <w:t>oitenta</w:t>
            </w:r>
            <w:r w:rsidR="00A144FF">
              <w:rPr>
                <w:rFonts w:ascii="Arial" w:hAnsi="Arial" w:cs="Arial"/>
                <w:iCs/>
                <w:color w:val="000000"/>
                <w:sz w:val="22"/>
                <w:szCs w:val="22"/>
              </w:rPr>
              <w:t xml:space="preserve"> </w:t>
            </w:r>
            <w:r>
              <w:rPr>
                <w:rFonts w:ascii="Arial" w:hAnsi="Arial" w:cs="Arial"/>
                <w:iCs/>
                <w:color w:val="000000"/>
                <w:sz w:val="22"/>
                <w:szCs w:val="22"/>
              </w:rPr>
              <w:t>)</w:t>
            </w:r>
            <w:proofErr w:type="gramEnd"/>
            <w:r>
              <w:rPr>
                <w:rFonts w:ascii="Arial" w:hAnsi="Arial" w:cs="Arial"/>
                <w:iCs/>
                <w:color w:val="000000"/>
                <w:sz w:val="22"/>
                <w:szCs w:val="22"/>
              </w:rPr>
              <w:t xml:space="preserve"> dias corridos, contados da emissão da Ordem de Serviços;</w:t>
            </w:r>
          </w:p>
          <w:p w14:paraId="1D73C97C" w14:textId="4D42B29B" w:rsidR="00A145D4" w:rsidRDefault="00A145D4" w:rsidP="00AA510A">
            <w:pPr>
              <w:pStyle w:val="Standard"/>
              <w:jc w:val="both"/>
              <w:rPr>
                <w:rFonts w:ascii="Arial" w:hAnsi="Arial" w:cs="Arial"/>
                <w:bCs/>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B94381" w:rsidRPr="00B94381">
              <w:rPr>
                <w:b/>
                <w:bCs/>
              </w:rPr>
              <w:t>1.</w:t>
            </w:r>
            <w:r w:rsidR="00EC2E7B">
              <w:rPr>
                <w:b/>
                <w:bCs/>
              </w:rPr>
              <w:t>488</w:t>
            </w:r>
            <w:r w:rsidR="00B94381" w:rsidRPr="00B94381">
              <w:rPr>
                <w:b/>
                <w:bCs/>
              </w:rPr>
              <w:t>.</w:t>
            </w:r>
            <w:r w:rsidR="00EC2E7B">
              <w:rPr>
                <w:b/>
                <w:bCs/>
              </w:rPr>
              <w:t>709</w:t>
            </w:r>
            <w:r w:rsidR="00B94381" w:rsidRPr="00B94381">
              <w:rPr>
                <w:b/>
                <w:bCs/>
              </w:rPr>
              <w:t>,79</w:t>
            </w:r>
            <w:r w:rsidR="00B94381" w:rsidRPr="00B94381">
              <w:rPr>
                <w:rFonts w:ascii="Arial" w:hAnsi="Arial" w:cs="Arial"/>
                <w:b/>
                <w:bCs/>
                <w:iCs/>
                <w:color w:val="000000"/>
                <w:sz w:val="22"/>
                <w:szCs w:val="22"/>
              </w:rPr>
              <w:t xml:space="preserve"> </w:t>
            </w:r>
            <w:r w:rsidR="00B635AB" w:rsidRPr="00B94381">
              <w:rPr>
                <w:rFonts w:ascii="Arial" w:hAnsi="Arial" w:cs="Arial"/>
                <w:b/>
                <w:bCs/>
                <w:iCs/>
                <w:color w:val="000000"/>
                <w:sz w:val="22"/>
                <w:szCs w:val="22"/>
              </w:rPr>
              <w:t>(</w:t>
            </w:r>
            <w:r w:rsidR="00B94381" w:rsidRPr="00B94381">
              <w:rPr>
                <w:rFonts w:ascii="Arial" w:hAnsi="Arial" w:cs="Arial"/>
                <w:b/>
                <w:bCs/>
                <w:iCs/>
                <w:color w:val="000000"/>
                <w:sz w:val="22"/>
                <w:szCs w:val="22"/>
              </w:rPr>
              <w:t xml:space="preserve">um milhão </w:t>
            </w:r>
            <w:r w:rsidR="00EC2E7B">
              <w:rPr>
                <w:rFonts w:ascii="Arial" w:hAnsi="Arial" w:cs="Arial"/>
                <w:b/>
                <w:bCs/>
                <w:iCs/>
                <w:color w:val="000000"/>
                <w:sz w:val="22"/>
                <w:szCs w:val="22"/>
              </w:rPr>
              <w:t>quatrocentos e oitenta e oito</w:t>
            </w:r>
            <w:r w:rsidR="00B94381" w:rsidRPr="00B94381">
              <w:rPr>
                <w:rFonts w:ascii="Arial" w:hAnsi="Arial" w:cs="Arial"/>
                <w:b/>
                <w:bCs/>
                <w:iCs/>
                <w:color w:val="000000"/>
                <w:sz w:val="22"/>
                <w:szCs w:val="22"/>
              </w:rPr>
              <w:t xml:space="preserve"> mil s</w:t>
            </w:r>
            <w:r w:rsidR="00EC2E7B">
              <w:rPr>
                <w:rFonts w:ascii="Arial" w:hAnsi="Arial" w:cs="Arial"/>
                <w:b/>
                <w:bCs/>
                <w:iCs/>
                <w:color w:val="000000"/>
                <w:sz w:val="22"/>
                <w:szCs w:val="22"/>
              </w:rPr>
              <w:t>etecento</w:t>
            </w:r>
            <w:r w:rsidR="00B94381" w:rsidRPr="00B94381">
              <w:rPr>
                <w:rFonts w:ascii="Arial" w:hAnsi="Arial" w:cs="Arial"/>
                <w:b/>
                <w:bCs/>
                <w:iCs/>
                <w:color w:val="000000"/>
                <w:sz w:val="22"/>
                <w:szCs w:val="22"/>
              </w:rPr>
              <w:t>s</w:t>
            </w:r>
            <w:r w:rsidR="00EC2E7B">
              <w:rPr>
                <w:rFonts w:ascii="Arial" w:hAnsi="Arial" w:cs="Arial"/>
                <w:b/>
                <w:bCs/>
                <w:iCs/>
                <w:color w:val="000000"/>
                <w:sz w:val="22"/>
                <w:szCs w:val="22"/>
              </w:rPr>
              <w:t xml:space="preserve"> e nove </w:t>
            </w:r>
            <w:r w:rsidR="00B94381" w:rsidRPr="00B94381">
              <w:rPr>
                <w:rFonts w:ascii="Arial" w:hAnsi="Arial" w:cs="Arial"/>
                <w:b/>
                <w:bCs/>
                <w:iCs/>
                <w:color w:val="000000"/>
                <w:sz w:val="22"/>
                <w:szCs w:val="22"/>
              </w:rPr>
              <w:t>reais e setenta e nove centavos</w:t>
            </w:r>
            <w:r>
              <w:rPr>
                <w:rFonts w:ascii="Arial" w:hAnsi="Arial" w:cs="Arial"/>
                <w:iCs/>
                <w:color w:val="000000"/>
                <w:sz w:val="22"/>
                <w:szCs w:val="22"/>
              </w:rPr>
              <w:t>),</w:t>
            </w:r>
            <w:r>
              <w:rPr>
                <w:rFonts w:ascii="Arial" w:hAnsi="Arial" w:cs="Arial"/>
                <w:bCs/>
                <w:sz w:val="22"/>
                <w:szCs w:val="22"/>
              </w:rPr>
              <w:t xml:space="preserve"> e valores máximos unitários dos subitens não deverão ultrapassar os estabelecidos no </w:t>
            </w:r>
            <w:proofErr w:type="gramStart"/>
            <w:r>
              <w:rPr>
                <w:rFonts w:ascii="Arial" w:hAnsi="Arial" w:cs="Arial"/>
                <w:bCs/>
                <w:sz w:val="22"/>
                <w:szCs w:val="22"/>
              </w:rPr>
              <w:t xml:space="preserve">orçamento </w:t>
            </w:r>
            <w:r w:rsidR="002F3BEB">
              <w:rPr>
                <w:rFonts w:ascii="Arial" w:hAnsi="Arial" w:cs="Arial"/>
                <w:bCs/>
                <w:sz w:val="22"/>
                <w:szCs w:val="22"/>
              </w:rPr>
              <w:t>,</w:t>
            </w:r>
            <w:r>
              <w:rPr>
                <w:rFonts w:ascii="Arial" w:hAnsi="Arial" w:cs="Arial"/>
                <w:bCs/>
                <w:sz w:val="22"/>
                <w:szCs w:val="22"/>
              </w:rPr>
              <w:t>sendo</w:t>
            </w:r>
            <w:proofErr w:type="gramEnd"/>
            <w:r>
              <w:rPr>
                <w:rFonts w:ascii="Arial" w:hAnsi="Arial" w:cs="Arial"/>
                <w:bCs/>
                <w:sz w:val="22"/>
                <w:szCs w:val="22"/>
              </w:rPr>
              <w:t xml:space="preserve"> que as propostas que o fizerem serão desclassificadas.</w:t>
            </w:r>
          </w:p>
          <w:p w14:paraId="7E056BDD" w14:textId="77777777" w:rsidR="00254554" w:rsidRDefault="00254554" w:rsidP="00AA510A">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lastRenderedPageBreak/>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 xml:space="preserve">2.2.3. No caso de microempresa/empresa de pequeno porte, deverá ser apresentada também, nesse momento, Declaração para microempresa e empresa de pequeno porte, </w:t>
      </w:r>
      <w:r>
        <w:rPr>
          <w:rFonts w:ascii="Arial" w:hAnsi="Arial" w:cs="Arial"/>
          <w:sz w:val="22"/>
          <w:szCs w:val="22"/>
        </w:rPr>
        <w:lastRenderedPageBreak/>
        <w:t>conforme modelo constante do Anexo VII.</w:t>
      </w:r>
    </w:p>
    <w:p w14:paraId="4D5796C5" w14:textId="77777777" w:rsidR="00A145D4" w:rsidRDefault="00A145D4" w:rsidP="00A145D4">
      <w:pPr>
        <w:jc w:val="both"/>
      </w:pPr>
      <w:r>
        <w:rPr>
          <w:rFonts w:ascii="Arial" w:hAnsi="Arial" w:cs="Arial"/>
          <w:sz w:val="22"/>
          <w:szCs w:val="22"/>
        </w:rPr>
        <w:t>2.2.3.1. No caso da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Pr="00EC2E7B" w:rsidRDefault="00A145D4" w:rsidP="00A145D4">
      <w:pPr>
        <w:pStyle w:val="Corpodotexto"/>
        <w:spacing w:after="0" w:line="240" w:lineRule="auto"/>
        <w:ind w:left="720" w:hanging="360"/>
        <w:rPr>
          <w:rFonts w:ascii="Arial" w:hAnsi="Arial" w:cs="Arial"/>
        </w:rPr>
      </w:pPr>
      <w:r w:rsidRPr="00EC2E7B">
        <w:rPr>
          <w:rFonts w:ascii="Arial" w:hAnsi="Arial" w:cs="Arial"/>
          <w:b/>
          <w:bCs/>
        </w:rPr>
        <w:t xml:space="preserve">a)  </w:t>
      </w:r>
      <w:r w:rsidRPr="00EC2E7B">
        <w:rPr>
          <w:rFonts w:ascii="Arial" w:hAnsi="Arial" w:cs="Arial"/>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16B29512" w:rsidR="00A145D4" w:rsidRPr="00EC2E7B" w:rsidRDefault="00A145D4" w:rsidP="00A145D4">
      <w:pPr>
        <w:ind w:left="720" w:hanging="360"/>
        <w:jc w:val="both"/>
        <w:rPr>
          <w:rFonts w:ascii="Arial" w:hAnsi="Arial" w:cs="Arial"/>
          <w:iCs/>
          <w:szCs w:val="24"/>
        </w:rPr>
      </w:pPr>
      <w:r w:rsidRPr="00EC2E7B">
        <w:rPr>
          <w:rFonts w:ascii="Arial" w:hAnsi="Arial" w:cs="Arial"/>
          <w:iCs/>
          <w:szCs w:val="24"/>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5C0D88A9" w14:textId="3E68662C" w:rsidR="00EC2E7B" w:rsidRPr="00EC2E7B" w:rsidRDefault="00EC2E7B" w:rsidP="00A145D4">
      <w:pPr>
        <w:ind w:left="720" w:hanging="360"/>
        <w:jc w:val="both"/>
        <w:rPr>
          <w:rFonts w:ascii="Arial" w:hAnsi="Arial" w:cs="Arial"/>
          <w:szCs w:val="24"/>
        </w:rPr>
      </w:pPr>
      <w:r w:rsidRPr="00EC2E7B">
        <w:rPr>
          <w:rFonts w:ascii="Arial" w:hAnsi="Arial" w:cs="Arial"/>
          <w:iCs/>
          <w:szCs w:val="24"/>
        </w:rPr>
        <w:t xml:space="preserve">c) </w:t>
      </w:r>
      <w:r w:rsidRPr="00EC2E7B">
        <w:rPr>
          <w:rFonts w:ascii="Arial" w:hAnsi="Arial" w:cs="Arial"/>
          <w:szCs w:val="24"/>
        </w:rPr>
        <w:t xml:space="preserve">Certidão de registro CREA ou CAU da proponente comprovando ter </w:t>
      </w:r>
      <w:proofErr w:type="spellStart"/>
      <w:proofErr w:type="gramStart"/>
      <w:r w:rsidRPr="00EC2E7B">
        <w:rPr>
          <w:rFonts w:ascii="Arial" w:hAnsi="Arial" w:cs="Arial"/>
          <w:szCs w:val="24"/>
        </w:rPr>
        <w:t>esta</w:t>
      </w:r>
      <w:proofErr w:type="spellEnd"/>
      <w:proofErr w:type="gramEnd"/>
      <w:r w:rsidRPr="00EC2E7B">
        <w:rPr>
          <w:rFonts w:ascii="Arial" w:hAnsi="Arial" w:cs="Arial"/>
          <w:szCs w:val="24"/>
        </w:rPr>
        <w:t xml:space="preserve"> no mínimo 1 engenheiro civil, 1 engenheiro mecânico, 1 engenheiro </w:t>
      </w:r>
      <w:proofErr w:type="spellStart"/>
      <w:r w:rsidRPr="00EC2E7B">
        <w:rPr>
          <w:rFonts w:ascii="Arial" w:hAnsi="Arial" w:cs="Arial"/>
          <w:szCs w:val="24"/>
        </w:rPr>
        <w:t>Eletrecista</w:t>
      </w:r>
      <w:proofErr w:type="spellEnd"/>
      <w:r w:rsidRPr="00EC2E7B">
        <w:rPr>
          <w:rFonts w:ascii="Arial" w:hAnsi="Arial" w:cs="Arial"/>
          <w:szCs w:val="24"/>
        </w:rPr>
        <w:t xml:space="preserve"> na data de apresentação da proposta</w:t>
      </w:r>
    </w:p>
    <w:p w14:paraId="46247017" w14:textId="6833B0EE"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d) Apresentação de atestado de capacidade técnica emitida por órgão de direito </w:t>
      </w:r>
      <w:proofErr w:type="spellStart"/>
      <w:r w:rsidRPr="00EC2E7B">
        <w:rPr>
          <w:rFonts w:ascii="Arial" w:hAnsi="Arial" w:cs="Arial"/>
          <w:szCs w:val="24"/>
        </w:rPr>
        <w:t>publico</w:t>
      </w:r>
      <w:proofErr w:type="spellEnd"/>
      <w:r w:rsidRPr="00EC2E7B">
        <w:rPr>
          <w:rFonts w:ascii="Arial" w:hAnsi="Arial" w:cs="Arial"/>
          <w:szCs w:val="24"/>
        </w:rPr>
        <w:t xml:space="preserve"> ou privado que comprove que a licitante prestou ou vem prestando serviços pertinentes e compatíveis, em características e quantidades com o objeto do presente edital entende-se compatíveis e pertinente o atestado que comprovar que o licitante executou serviços de execução de radie em </w:t>
      </w:r>
      <w:proofErr w:type="gramStart"/>
      <w:r w:rsidRPr="00EC2E7B">
        <w:rPr>
          <w:rFonts w:ascii="Arial" w:hAnsi="Arial" w:cs="Arial"/>
          <w:szCs w:val="24"/>
        </w:rPr>
        <w:t>concreto ,</w:t>
      </w:r>
      <w:proofErr w:type="gramEnd"/>
      <w:r w:rsidRPr="00EC2E7B">
        <w:rPr>
          <w:rFonts w:ascii="Arial" w:hAnsi="Arial" w:cs="Arial"/>
          <w:szCs w:val="24"/>
        </w:rPr>
        <w:t xml:space="preserve"> montagem e instalação de painéis autoportantes e instalação de ar condicionado. Os atestados deverão estar registrados no CREA ou CAU acompanhados da respectiva certidão de acervo técnico</w:t>
      </w:r>
    </w:p>
    <w:p w14:paraId="22178190" w14:textId="58E2310E"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e) Comprovação de que os profissionais habilitados indicados no item 10.1 pertencem ao quadro de empregados da empresa na data fixada para recebimento dos envelopes desta licitação, através de apresentação cópia autenticada da Carteira de Trabalho acompanhada da Ficha Registro de Empregado da Empresa ou através de cópia autenticada de Contrato Particular de Prestação de Serviços firmado entre o profissional </w:t>
      </w:r>
      <w:r w:rsidRPr="00EC2E7B">
        <w:rPr>
          <w:rFonts w:ascii="Arial" w:hAnsi="Arial" w:cs="Arial"/>
          <w:szCs w:val="24"/>
        </w:rPr>
        <w:lastRenderedPageBreak/>
        <w:t>e a empresa licitante; caso o profissional em questão seja proprietário da empresa, deverá fazer prova mediante apresentação de atos constitutivos (estatuto social ou contrato social, ou ainda documento equivalente e hábil);</w:t>
      </w:r>
    </w:p>
    <w:p w14:paraId="7880BD73" w14:textId="364546C8"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f) Comprovação de que os profissionais habilitados, indicado conforme item “c” supra, e a empresa licitante, executaram serviços em obra de característica semelhante à constante no objeto desta licitação, demonstrando sua qualificação e experiência prévia em relação à execução dos seguintes serviços execução de radie, montagem e instalação de </w:t>
      </w:r>
      <w:proofErr w:type="spellStart"/>
      <w:r w:rsidRPr="00EC2E7B">
        <w:rPr>
          <w:rFonts w:ascii="Arial" w:hAnsi="Arial" w:cs="Arial"/>
          <w:szCs w:val="24"/>
        </w:rPr>
        <w:t>de</w:t>
      </w:r>
      <w:proofErr w:type="spellEnd"/>
      <w:r w:rsidRPr="00EC2E7B">
        <w:rPr>
          <w:rFonts w:ascii="Arial" w:hAnsi="Arial" w:cs="Arial"/>
          <w:szCs w:val="24"/>
        </w:rPr>
        <w:t xml:space="preserve"> painéis autoportantes e instalação de ar condicionado, através de atestados ou certidões fornecidos por pessoas jurídicas de direito público ou privado, devidamente certificados pelo CREA/CAU e acompanhados da respectiva Certidão de Acervo Técnico, que comprove a experiência prévia em execução de obra com características semelhantes à obra ora licitada.</w:t>
      </w:r>
    </w:p>
    <w:p w14:paraId="1AB936C2" w14:textId="7EF549D4" w:rsidR="00EC2E7B" w:rsidRPr="00EC2E7B" w:rsidRDefault="00EC2E7B" w:rsidP="00A145D4">
      <w:pPr>
        <w:ind w:left="720" w:hanging="360"/>
        <w:jc w:val="both"/>
        <w:rPr>
          <w:rFonts w:ascii="Arial" w:hAnsi="Arial" w:cs="Arial"/>
          <w:szCs w:val="24"/>
        </w:rPr>
      </w:pPr>
      <w:r w:rsidRPr="00EC2E7B">
        <w:rPr>
          <w:rFonts w:ascii="Arial" w:hAnsi="Arial" w:cs="Arial"/>
          <w:szCs w:val="24"/>
        </w:rPr>
        <w:t>g) Apresentar declaração do fabricante do produto emitida por engenheiro mecânico devidamente habilitado junto ao CREA/CAU, que os painéis utilizados são estruturados e que atendem os padrões mínimos de segurança.</w:t>
      </w:r>
    </w:p>
    <w:p w14:paraId="3DB1BCE3"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h) </w:t>
      </w:r>
      <w:proofErr w:type="spellStart"/>
      <w:r w:rsidRPr="00EC2E7B">
        <w:rPr>
          <w:rFonts w:ascii="Arial" w:hAnsi="Arial" w:cs="Arial"/>
          <w:szCs w:val="24"/>
        </w:rPr>
        <w:t>Apos</w:t>
      </w:r>
      <w:proofErr w:type="spellEnd"/>
      <w:r w:rsidRPr="00EC2E7B">
        <w:rPr>
          <w:rFonts w:ascii="Arial" w:hAnsi="Arial" w:cs="Arial"/>
          <w:szCs w:val="24"/>
        </w:rPr>
        <w:t xml:space="preserve"> ser declarado vencedor do certame o proponente deve apresentar em </w:t>
      </w:r>
      <w:proofErr w:type="spellStart"/>
      <w:r w:rsidRPr="00EC2E7B">
        <w:rPr>
          <w:rFonts w:ascii="Arial" w:hAnsi="Arial" w:cs="Arial"/>
          <w:szCs w:val="24"/>
        </w:rPr>
        <w:t>ate</w:t>
      </w:r>
      <w:proofErr w:type="spellEnd"/>
      <w:r w:rsidRPr="00EC2E7B">
        <w:rPr>
          <w:rFonts w:ascii="Arial" w:hAnsi="Arial" w:cs="Arial"/>
          <w:szCs w:val="24"/>
        </w:rPr>
        <w:t xml:space="preserve"> 03 diais uteis os seguintes laudos técnicos sob pena de </w:t>
      </w:r>
      <w:proofErr w:type="gramStart"/>
      <w:r w:rsidRPr="00EC2E7B">
        <w:rPr>
          <w:rFonts w:ascii="Arial" w:hAnsi="Arial" w:cs="Arial"/>
          <w:szCs w:val="24"/>
        </w:rPr>
        <w:t>desclassificação :</w:t>
      </w:r>
      <w:proofErr w:type="gramEnd"/>
      <w:r w:rsidRPr="00EC2E7B">
        <w:rPr>
          <w:rFonts w:ascii="Arial" w:hAnsi="Arial" w:cs="Arial"/>
          <w:szCs w:val="24"/>
        </w:rPr>
        <w:t xml:space="preserve"> </w:t>
      </w:r>
    </w:p>
    <w:p w14:paraId="5DFE31E7"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6123 - Risco de arrancamento de componentes sob ação do vento - ATENDE ao critério de desempenho para velocidade do vento de 50 m/s (metros por segundo). </w:t>
      </w:r>
    </w:p>
    <w:p w14:paraId="0C88DB84"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15575-5 - Solicitações de montagem ou manutenção a cargas concentradas acessíveis ao usuário </w:t>
      </w:r>
    </w:p>
    <w:p w14:paraId="0D0CFE1F"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NBR 15575-5 - Ação do granizo e outras cargas acidentais</w:t>
      </w:r>
    </w:p>
    <w:p w14:paraId="5C6208C7"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15575-5 - Segurança no uso e na operação – caminhamento sobre o sistema de cobertura</w:t>
      </w:r>
    </w:p>
    <w:p w14:paraId="33FFBFBA"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15575-5 - Segurança contra incêndio - Reação ao fogo da face interna do sistema de cobertura – método de ensaio EN 13823 – classificação IIA conforme IT10 do CB</w:t>
      </w:r>
    </w:p>
    <w:p w14:paraId="267BD8DB"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15575-5 - Segurança contra incêndio - Reação ao fogo dos painéis – método de ensaio EN 13823 – classificação IIA conforme IT10 do CB</w:t>
      </w:r>
    </w:p>
    <w:p w14:paraId="0E7C60BB"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15575-5 - Segurança contra incêndio - Reação ao fogo da face externa do sistema de cobertura - método 1 previsto na ENV 1187</w:t>
      </w:r>
    </w:p>
    <w:p w14:paraId="598004D0"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15575-4 - Estanqueidade do sistema de cobertura</w:t>
      </w:r>
    </w:p>
    <w:p w14:paraId="47B0F1B1"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15575-4 - estanqueidade à água em painéis sanduíche </w:t>
      </w:r>
    </w:p>
    <w:p w14:paraId="0D68B982"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11680 e NBR 15575-2 e 4 - Resistência estrutural e estabilidade global - resistência à compressão excêntrica e centrada, resistência à flexão dos painéis • NBR 15575-4 - Resistência a impactos de corpo mole </w:t>
      </w:r>
    </w:p>
    <w:p w14:paraId="1E6BE02E"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15575-4 - Resistência a impactos de corpo duro </w:t>
      </w:r>
    </w:p>
    <w:p w14:paraId="05AEE33F"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NBR 15575-4 - Solicitações transmitidas por portas para as paredes</w:t>
      </w:r>
    </w:p>
    <w:p w14:paraId="29FDEC22"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15575-4 - Resistência às solicitações de cargas de peças suspensas </w:t>
      </w:r>
    </w:p>
    <w:p w14:paraId="1DFCE107"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15575 – Desempenho térmico – atende a todas as 8 (oito) </w:t>
      </w:r>
      <w:proofErr w:type="gramStart"/>
      <w:r w:rsidRPr="00EC2E7B">
        <w:rPr>
          <w:rFonts w:ascii="Arial" w:hAnsi="Arial" w:cs="Arial"/>
          <w:szCs w:val="24"/>
        </w:rPr>
        <w:t>zonas bioclimática</w:t>
      </w:r>
      <w:proofErr w:type="gramEnd"/>
      <w:r w:rsidRPr="00EC2E7B">
        <w:rPr>
          <w:rFonts w:ascii="Arial" w:hAnsi="Arial" w:cs="Arial"/>
          <w:szCs w:val="24"/>
        </w:rPr>
        <w:t xml:space="preserve"> no Brasil</w:t>
      </w:r>
    </w:p>
    <w:p w14:paraId="17CE2820"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lastRenderedPageBreak/>
        <w:t xml:space="preserve"> • NBR 15575-4 - Desempenho acústico</w:t>
      </w:r>
    </w:p>
    <w:p w14:paraId="49E4117E"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15575-4 - Resistência ao calor e choque térmico</w:t>
      </w:r>
    </w:p>
    <w:p w14:paraId="3CBB7B59"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5419 - partes 2, 3 e 4 - Proteção contra descargas atmosféricas </w:t>
      </w:r>
    </w:p>
    <w:p w14:paraId="3565E4E6"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ASTM B117:2001 e ASTM D2247:2015 - Ensaios de exposição à névoa salina e atmosfera úmida saturada – 720 horas</w:t>
      </w:r>
    </w:p>
    <w:p w14:paraId="410B835E"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10443; ASTM B117:2001; ASTM D2247:2015 e ASTM G154 – ciclo 2 - Espessura da chapa </w:t>
      </w:r>
      <w:proofErr w:type="spellStart"/>
      <w:r w:rsidRPr="00EC2E7B">
        <w:rPr>
          <w:rFonts w:ascii="Arial" w:hAnsi="Arial" w:cs="Arial"/>
          <w:szCs w:val="24"/>
        </w:rPr>
        <w:t>pré</w:t>
      </w:r>
      <w:proofErr w:type="spellEnd"/>
      <w:r w:rsidRPr="00EC2E7B">
        <w:rPr>
          <w:rFonts w:ascii="Arial" w:hAnsi="Arial" w:cs="Arial"/>
          <w:szCs w:val="24"/>
        </w:rPr>
        <w:t xml:space="preserve">-pintada, resistência a corrosão, exposição à radiação UV- B e a névoa salina neutra. </w:t>
      </w:r>
    </w:p>
    <w:p w14:paraId="41B22F88"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ASTM D2794 - Resistência a impactos da pintura orgânica </w:t>
      </w:r>
    </w:p>
    <w:p w14:paraId="171D1D38"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ASTM C481-99:2011 – Resistência à compressão do PUR após estabilidade térmica • EN 1605:2013 - Resistência à compressão do PUR após estabilidade térmica </w:t>
      </w:r>
    </w:p>
    <w:p w14:paraId="59B57345"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EN 1607:1997 - Resistência de aderência do isolante às chapas </w:t>
      </w:r>
    </w:p>
    <w:p w14:paraId="1A41E11B"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NBR 7973:2007 - Poliestireno expandido para isolação térmica - Determinação de absorção de água </w:t>
      </w:r>
    </w:p>
    <w:p w14:paraId="0DC23E29"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NBR 11506:1991 - Espuma rígida de poliuretano para fins de isolação térmica - Determinação da massa específica aparente</w:t>
      </w:r>
    </w:p>
    <w:p w14:paraId="326949E9"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ASTM A90/A90M:2013 - Quantificação da camada galvanizada</w:t>
      </w:r>
    </w:p>
    <w:p w14:paraId="595A6922" w14:textId="77777777" w:rsidR="00EC2E7B" w:rsidRPr="00EC2E7B" w:rsidRDefault="00EC2E7B" w:rsidP="00A145D4">
      <w:pPr>
        <w:ind w:left="720" w:hanging="360"/>
        <w:jc w:val="both"/>
        <w:rPr>
          <w:rFonts w:ascii="Arial" w:hAnsi="Arial" w:cs="Arial"/>
          <w:szCs w:val="24"/>
        </w:rPr>
      </w:pPr>
      <w:r w:rsidRPr="00EC2E7B">
        <w:rPr>
          <w:rFonts w:ascii="Arial" w:hAnsi="Arial" w:cs="Arial"/>
          <w:szCs w:val="24"/>
        </w:rPr>
        <w:t xml:space="preserve"> • NBR 8094:1983 – Material metálico revestido e não revestido – Corrosão por exposição a névoa salina – 2000 horas </w:t>
      </w:r>
    </w:p>
    <w:p w14:paraId="231E5695" w14:textId="0C454AFC" w:rsidR="00EC2E7B" w:rsidRPr="00EC2E7B" w:rsidRDefault="00EC2E7B" w:rsidP="00A145D4">
      <w:pPr>
        <w:ind w:left="720" w:hanging="360"/>
        <w:jc w:val="both"/>
        <w:rPr>
          <w:rFonts w:ascii="Arial" w:hAnsi="Arial" w:cs="Arial"/>
          <w:szCs w:val="24"/>
        </w:rPr>
      </w:pPr>
      <w:r w:rsidRPr="00EC2E7B">
        <w:rPr>
          <w:rFonts w:ascii="Arial" w:hAnsi="Arial" w:cs="Arial"/>
          <w:szCs w:val="24"/>
        </w:rPr>
        <w:t>• NBR 8096:1983 – Material metálico revestido e não revestido – Corrosão por exposição ao dióxido de enxofre – 40 ciclos</w:t>
      </w:r>
    </w:p>
    <w:p w14:paraId="3EFDFF99" w14:textId="77777777" w:rsidR="00EC2E7B" w:rsidRDefault="00EC2E7B" w:rsidP="00A145D4">
      <w:pPr>
        <w:ind w:left="720" w:hanging="360"/>
        <w:jc w:val="both"/>
      </w:pPr>
    </w:p>
    <w:p w14:paraId="27B2D325" w14:textId="77777777" w:rsidR="00EC2E7B" w:rsidRDefault="00EC2E7B" w:rsidP="00A145D4">
      <w:pPr>
        <w:ind w:left="720" w:hanging="360"/>
        <w:jc w:val="both"/>
      </w:pPr>
    </w:p>
    <w:p w14:paraId="6DB9EB4C" w14:textId="0933B3AD"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w:t>
      </w:r>
      <w:r w:rsidR="00EC2E7B">
        <w:rPr>
          <w:rFonts w:ascii="Arial" w:hAnsi="Arial" w:cs="Arial"/>
          <w:b/>
          <w:bCs/>
          <w:sz w:val="22"/>
          <w:szCs w:val="22"/>
        </w:rPr>
        <w:t>realizada até</w:t>
      </w:r>
      <w:r w:rsidR="00CD3312">
        <w:rPr>
          <w:rFonts w:ascii="Arial" w:hAnsi="Arial" w:cs="Arial"/>
          <w:b/>
          <w:bCs/>
          <w:sz w:val="22"/>
          <w:szCs w:val="22"/>
        </w:rPr>
        <w:t xml:space="preserve"> o dia </w:t>
      </w:r>
      <w:r w:rsidR="00EC2E7B">
        <w:rPr>
          <w:rFonts w:ascii="Arial" w:hAnsi="Arial" w:cs="Arial"/>
          <w:b/>
          <w:bCs/>
          <w:sz w:val="22"/>
          <w:szCs w:val="22"/>
        </w:rPr>
        <w:t>13/06/2022</w:t>
      </w:r>
      <w:r w:rsidR="00CD3312">
        <w:rPr>
          <w:rFonts w:ascii="Arial" w:hAnsi="Arial" w:cs="Arial"/>
          <w:b/>
          <w:bCs/>
          <w:sz w:val="22"/>
          <w:szCs w:val="22"/>
        </w:rPr>
        <w:t xml:space="preserve">, acompanhada pela engenheira da </w:t>
      </w:r>
      <w:r w:rsidR="00EC2E7B">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p>
    <w:p w14:paraId="436C8C0A" w14:textId="77777777" w:rsidR="00EC2E7B" w:rsidRDefault="00EC2E7B" w:rsidP="00A145D4">
      <w:pPr>
        <w:jc w:val="both"/>
        <w:rPr>
          <w:rStyle w:val="Fontepargpadro1"/>
          <w:rFonts w:ascii="Arial" w:hAnsi="Arial" w:cs="Arial"/>
          <w:iCs/>
          <w:sz w:val="22"/>
        </w:rPr>
      </w:pPr>
    </w:p>
    <w:p w14:paraId="78F84A99" w14:textId="1BF28F34"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0E44E640"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1,0 (</w:t>
      </w:r>
      <w:r w:rsidR="00EC2E7B">
        <w:rPr>
          <w:rFonts w:ascii="Arial" w:hAnsi="Arial" w:cs="Arial"/>
          <w:sz w:val="22"/>
          <w:szCs w:val="22"/>
          <w:shd w:val="clear" w:color="auto" w:fill="FFFFFF"/>
        </w:rPr>
        <w:t>uma vírgula</w:t>
      </w:r>
      <w:r>
        <w:rPr>
          <w:rFonts w:ascii="Arial" w:hAnsi="Arial" w:cs="Arial"/>
          <w:sz w:val="22"/>
          <w:szCs w:val="22"/>
          <w:shd w:val="clear" w:color="auto" w:fill="FFFFFF"/>
        </w:rPr>
        <w:t xml:space="preserve">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64351BCE"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r w:rsidR="00EC2E7B">
        <w:rPr>
          <w:rFonts w:ascii="Arial" w:hAnsi="Arial" w:cs="Arial"/>
          <w:b w:val="0"/>
          <w:sz w:val="22"/>
          <w:szCs w:val="22"/>
          <w:shd w:val="clear" w:color="auto" w:fill="FFFFFF"/>
        </w:rPr>
        <w:t>situação financeira</w:t>
      </w:r>
      <w:r>
        <w:rPr>
          <w:rFonts w:ascii="Arial" w:hAnsi="Arial" w:cs="Arial"/>
          <w:b w:val="0"/>
          <w:sz w:val="22"/>
          <w:szCs w:val="22"/>
          <w:shd w:val="clear" w:color="auto" w:fill="FFFFFF"/>
        </w:rPr>
        <w:t xml:space="preserve"> da empresa, sua capacidade de pagamento e seu </w:t>
      </w:r>
      <w:r>
        <w:rPr>
          <w:rFonts w:ascii="Arial" w:hAnsi="Arial" w:cs="Arial"/>
          <w:b w:val="0"/>
          <w:sz w:val="22"/>
          <w:szCs w:val="22"/>
          <w:shd w:val="clear" w:color="auto" w:fill="FFFFFF"/>
        </w:rPr>
        <w:lastRenderedPageBreak/>
        <w:t>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6D7D5C3C"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r w:rsidR="00EC2E7B">
        <w:rPr>
          <w:rFonts w:ascii="Arial" w:hAnsi="Arial" w:cs="Arial"/>
          <w:b w:val="0"/>
          <w:bCs w:val="0"/>
          <w:sz w:val="22"/>
          <w:szCs w:val="22"/>
        </w:rPr>
        <w:t>”, poderão</w:t>
      </w:r>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CRC,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388CA829"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EC2E7B">
        <w:rPr>
          <w:b/>
          <w:sz w:val="22"/>
          <w:szCs w:val="22"/>
        </w:rPr>
        <w:t>10/2022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w:t>
      </w:r>
      <w:r>
        <w:rPr>
          <w:rFonts w:ascii="Arial" w:hAnsi="Arial" w:cs="Arial"/>
          <w:sz w:val="22"/>
          <w:szCs w:val="22"/>
        </w:rPr>
        <w:lastRenderedPageBreak/>
        <w:t xml:space="preserve">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47A34A44"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r w:rsidR="00EC2E7B">
        <w:rPr>
          <w:rFonts w:ascii="Arial" w:hAnsi="Arial" w:cs="Arial"/>
          <w:sz w:val="22"/>
          <w:szCs w:val="22"/>
        </w:rPr>
        <w:t>exercer o</w:t>
      </w:r>
      <w:r>
        <w:rPr>
          <w:rFonts w:ascii="Arial" w:hAnsi="Arial" w:cs="Arial"/>
          <w:sz w:val="22"/>
          <w:szCs w:val="22"/>
        </w:rPr>
        <w:t xml:space="preserve"> direito de petição de recurso, </w:t>
      </w:r>
      <w:proofErr w:type="gramStart"/>
      <w:r>
        <w:rPr>
          <w:rFonts w:ascii="Arial" w:hAnsi="Arial" w:cs="Arial"/>
          <w:sz w:val="22"/>
          <w:szCs w:val="22"/>
        </w:rPr>
        <w:t>o  prazo</w:t>
      </w:r>
      <w:proofErr w:type="gramEnd"/>
      <w:r>
        <w:rPr>
          <w:rFonts w:ascii="Arial" w:hAnsi="Arial" w:cs="Arial"/>
          <w:sz w:val="22"/>
          <w:szCs w:val="22"/>
        </w:rPr>
        <w:t xml:space="preserve">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 xml:space="preserve">Cronograma físico-financeiro, em dias consecutivos, obedecendo aos prazos </w:t>
      </w:r>
      <w:r>
        <w:rPr>
          <w:rStyle w:val="Fontepargpadro1"/>
          <w:rFonts w:ascii="Arial" w:hAnsi="Arial" w:cs="Arial"/>
          <w:sz w:val="22"/>
          <w:szCs w:val="22"/>
        </w:rPr>
        <w:lastRenderedPageBreak/>
        <w:t>estabelecidos no cronograma apresentado em anexo para execução em 21 (vinte e um) dias corridos a contar de emissão da Ordem de Serviços, assinados pelo representante legal e o responsável técnico da empresa;</w:t>
      </w:r>
    </w:p>
    <w:p w14:paraId="666534C1" w14:textId="44902E2A"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Pr>
          <w:rStyle w:val="Fontepargpadro1"/>
          <w:rFonts w:ascii="Arial" w:hAnsi="Arial" w:cs="Arial"/>
          <w:b/>
          <w:iCs/>
          <w:color w:val="000000"/>
          <w:sz w:val="22"/>
          <w:szCs w:val="22"/>
        </w:rPr>
        <w:t xml:space="preserve">R$ </w:t>
      </w:r>
      <w:r w:rsidR="00E4059E" w:rsidRPr="00B94381">
        <w:rPr>
          <w:b/>
          <w:bCs/>
        </w:rPr>
        <w:t>1.</w:t>
      </w:r>
      <w:r w:rsidR="00EC2E7B">
        <w:rPr>
          <w:b/>
          <w:bCs/>
        </w:rPr>
        <w:t>488</w:t>
      </w:r>
      <w:r w:rsidR="00E4059E" w:rsidRPr="00B94381">
        <w:rPr>
          <w:b/>
          <w:bCs/>
        </w:rPr>
        <w:t>.</w:t>
      </w:r>
      <w:r w:rsidR="00EC2E7B">
        <w:rPr>
          <w:b/>
          <w:bCs/>
        </w:rPr>
        <w:t>709</w:t>
      </w:r>
      <w:r w:rsidR="00E4059E" w:rsidRPr="00B94381">
        <w:rPr>
          <w:b/>
          <w:bCs/>
        </w:rPr>
        <w:t>,79</w:t>
      </w:r>
      <w:r w:rsidR="00E4059E" w:rsidRPr="00B94381">
        <w:rPr>
          <w:rFonts w:ascii="Arial" w:hAnsi="Arial" w:cs="Arial"/>
          <w:b/>
          <w:bCs/>
          <w:iCs/>
          <w:color w:val="000000"/>
          <w:sz w:val="22"/>
          <w:szCs w:val="22"/>
        </w:rPr>
        <w:t xml:space="preserve"> (um milhão </w:t>
      </w:r>
      <w:r w:rsidR="00EC2E7B">
        <w:rPr>
          <w:rFonts w:ascii="Arial" w:hAnsi="Arial" w:cs="Arial"/>
          <w:b/>
          <w:bCs/>
          <w:iCs/>
          <w:color w:val="000000"/>
          <w:sz w:val="22"/>
          <w:szCs w:val="22"/>
        </w:rPr>
        <w:t>quatrocentos e oitenta e oito</w:t>
      </w:r>
      <w:r w:rsidR="00E4059E" w:rsidRPr="00B94381">
        <w:rPr>
          <w:rFonts w:ascii="Arial" w:hAnsi="Arial" w:cs="Arial"/>
          <w:b/>
          <w:bCs/>
          <w:iCs/>
          <w:color w:val="000000"/>
          <w:sz w:val="22"/>
          <w:szCs w:val="22"/>
        </w:rPr>
        <w:t xml:space="preserve"> mil </w:t>
      </w:r>
      <w:r w:rsidR="00EC2E7B">
        <w:rPr>
          <w:rFonts w:ascii="Arial" w:hAnsi="Arial" w:cs="Arial"/>
          <w:b/>
          <w:bCs/>
          <w:iCs/>
          <w:color w:val="000000"/>
          <w:sz w:val="22"/>
          <w:szCs w:val="22"/>
        </w:rPr>
        <w:t>setecentos e nove mil</w:t>
      </w:r>
      <w:r w:rsidR="00E4059E" w:rsidRPr="00B94381">
        <w:rPr>
          <w:rFonts w:ascii="Arial" w:hAnsi="Arial" w:cs="Arial"/>
          <w:b/>
          <w:bCs/>
          <w:iCs/>
          <w:color w:val="000000"/>
          <w:sz w:val="22"/>
          <w:szCs w:val="22"/>
        </w:rPr>
        <w:t xml:space="preserve"> reais e setenta e nove centavos</w:t>
      </w:r>
      <w:r>
        <w:rPr>
          <w:rStyle w:val="Fontepargpadro1"/>
          <w:rFonts w:ascii="Arial" w:hAnsi="Arial" w:cs="Arial"/>
          <w:iCs/>
          <w:color w:val="000000"/>
          <w:sz w:val="22"/>
          <w:szCs w:val="22"/>
        </w:rPr>
        <w:t>) 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60086900"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EC2E7B">
        <w:rPr>
          <w:rFonts w:ascii="Arial" w:hAnsi="Arial" w:cs="Arial"/>
          <w:b/>
          <w:sz w:val="22"/>
          <w:szCs w:val="22"/>
        </w:rPr>
        <w:t>10/2022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 xml:space="preserve">Entende-se como empate aquelas situações em que as propostas apresentadas pela microempresa e pela empresa de pequeno porte, bem como pela cooperativa, </w:t>
      </w:r>
      <w:r>
        <w:rPr>
          <w:rFonts w:ascii="Arial" w:hAnsi="Arial" w:cs="Arial"/>
          <w:sz w:val="22"/>
          <w:szCs w:val="22"/>
          <w:shd w:val="clear" w:color="auto" w:fill="FFFFFF"/>
        </w:rPr>
        <w:lastRenderedPageBreak/>
        <w:t>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6FDF8FEE"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proofErr w:type="gramStart"/>
      <w:r>
        <w:rPr>
          <w:rFonts w:ascii="Arial" w:hAnsi="Arial" w:cs="Arial"/>
          <w:sz w:val="22"/>
          <w:szCs w:val="22"/>
        </w:rPr>
        <w:t xml:space="preserve">dotação </w:t>
      </w:r>
      <w:r w:rsidR="00A144FF">
        <w:rPr>
          <w:rFonts w:ascii="Arial" w:hAnsi="Arial" w:cs="Arial"/>
          <w:sz w:val="22"/>
          <w:szCs w:val="22"/>
        </w:rPr>
        <w:t xml:space="preserve"> proveniente</w:t>
      </w:r>
      <w:proofErr w:type="gramEnd"/>
      <w:r w:rsidR="00A144FF">
        <w:rPr>
          <w:rFonts w:ascii="Arial" w:hAnsi="Arial" w:cs="Arial"/>
          <w:sz w:val="22"/>
          <w:szCs w:val="22"/>
        </w:rPr>
        <w:t xml:space="preserve"> da emenda parlamentar nº 1772/2021.</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w:t>
      </w:r>
      <w:r>
        <w:rPr>
          <w:rFonts w:ascii="Arial" w:hAnsi="Arial" w:cs="Arial"/>
          <w:sz w:val="22"/>
          <w:szCs w:val="22"/>
        </w:rPr>
        <w:lastRenderedPageBreak/>
        <w:t>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lastRenderedPageBreak/>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5971D1E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proofErr w:type="spellStart"/>
      <w:proofErr w:type="gramStart"/>
      <w:r w:rsidR="00B94381">
        <w:rPr>
          <w:rFonts w:ascii="Arial" w:hAnsi="Arial" w:cs="Arial"/>
          <w:sz w:val="22"/>
          <w:szCs w:val="22"/>
        </w:rPr>
        <w:t>municipio</w:t>
      </w:r>
      <w:proofErr w:type="spellEnd"/>
      <w:r>
        <w:rPr>
          <w:rFonts w:ascii="Arial" w:hAnsi="Arial" w:cs="Arial"/>
          <w:sz w:val="22"/>
          <w:szCs w:val="22"/>
        </w:rPr>
        <w:t>(</w:t>
      </w:r>
      <w:proofErr w:type="gramEnd"/>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4A1F6491"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proofErr w:type="gramStart"/>
      <w:r>
        <w:rPr>
          <w:rFonts w:ascii="Arial" w:hAnsi="Arial" w:cs="Arial"/>
          <w:sz w:val="22"/>
          <w:szCs w:val="22"/>
        </w:rPr>
        <w:t xml:space="preserve">pelo </w:t>
      </w:r>
      <w:r w:rsidR="00B94381">
        <w:rPr>
          <w:rFonts w:ascii="Arial" w:hAnsi="Arial" w:cs="Arial"/>
          <w:sz w:val="22"/>
          <w:szCs w:val="22"/>
        </w:rPr>
        <w:t xml:space="preserve"> setor</w:t>
      </w:r>
      <w:proofErr w:type="gramEnd"/>
      <w:r w:rsidR="00B94381">
        <w:rPr>
          <w:rFonts w:ascii="Arial" w:hAnsi="Arial" w:cs="Arial"/>
          <w:sz w:val="22"/>
          <w:szCs w:val="22"/>
        </w:rPr>
        <w:t xml:space="preserve"> de engenharia do </w:t>
      </w:r>
      <w:proofErr w:type="spellStart"/>
      <w:r w:rsidR="00B94381">
        <w:rPr>
          <w:rFonts w:ascii="Arial" w:hAnsi="Arial" w:cs="Arial"/>
          <w:sz w:val="22"/>
          <w:szCs w:val="22"/>
        </w:rPr>
        <w:t>municipio</w:t>
      </w:r>
      <w:proofErr w:type="spellEnd"/>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 xml:space="preserve">r) o proponente vencedor deverá executar as obras obedecendo rigorosamente os projetos e os memoriais descritivos fornecidos pela Administração, com aplicação de </w:t>
      </w:r>
      <w:r>
        <w:rPr>
          <w:rFonts w:ascii="Arial" w:hAnsi="Arial" w:cs="Arial"/>
          <w:sz w:val="22"/>
          <w:szCs w:val="22"/>
        </w:rPr>
        <w:lastRenderedPageBreak/>
        <w:t>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w:t>
      </w:r>
      <w:r>
        <w:rPr>
          <w:rFonts w:ascii="Arial" w:hAnsi="Arial" w:cs="Arial"/>
          <w:sz w:val="22"/>
          <w:szCs w:val="22"/>
        </w:rPr>
        <w:lastRenderedPageBreak/>
        <w:t>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9A0B29" w14:textId="615403C3" w:rsidR="00050324" w:rsidRDefault="00A145D4" w:rsidP="00050324">
      <w:pPr>
        <w:pStyle w:val="TextosemFormatao1"/>
        <w:spacing w:line="240" w:lineRule="auto"/>
        <w:jc w:val="center"/>
      </w:pPr>
      <w:r w:rsidRPr="008260D0">
        <w:rPr>
          <w:rFonts w:ascii="Arial" w:eastAsia="Calibri" w:hAnsi="Arial" w:cs="Arial"/>
          <w:b/>
          <w:sz w:val="22"/>
          <w:szCs w:val="22"/>
          <w:lang w:eastAsia="en-US"/>
        </w:rPr>
        <w:t>ANEXO</w:t>
      </w:r>
      <w:r w:rsidR="00050324" w:rsidRPr="00050324">
        <w:rPr>
          <w:rFonts w:ascii="Arial" w:hAnsi="Arial" w:cs="Arial"/>
          <w:b/>
          <w:sz w:val="22"/>
          <w:szCs w:val="22"/>
        </w:rPr>
        <w:t xml:space="preserve"> </w:t>
      </w:r>
      <w:r w:rsidR="00050324">
        <w:rPr>
          <w:rFonts w:ascii="Arial" w:hAnsi="Arial" w:cs="Arial"/>
          <w:b/>
          <w:sz w:val="22"/>
          <w:szCs w:val="22"/>
        </w:rPr>
        <w:t xml:space="preserve">PROCESSO DE LICITAÇÃO </w:t>
      </w:r>
      <w:r w:rsidR="00EC2E7B">
        <w:rPr>
          <w:rFonts w:ascii="Arial" w:hAnsi="Arial" w:cs="Arial"/>
          <w:b/>
          <w:sz w:val="22"/>
          <w:szCs w:val="22"/>
        </w:rPr>
        <w:t>43/2022</w:t>
      </w:r>
    </w:p>
    <w:p w14:paraId="47AAD98C" w14:textId="681D54CD" w:rsidR="00050324" w:rsidRDefault="00050324" w:rsidP="00050324">
      <w:pPr>
        <w:pStyle w:val="TextosemFormatao1"/>
        <w:spacing w:line="240" w:lineRule="auto"/>
        <w:jc w:val="center"/>
      </w:pPr>
      <w:r>
        <w:rPr>
          <w:rFonts w:ascii="Arial" w:hAnsi="Arial" w:cs="Arial"/>
          <w:b/>
          <w:sz w:val="22"/>
          <w:szCs w:val="22"/>
        </w:rPr>
        <w:t>TOMADA DE PREÇOS N°</w:t>
      </w:r>
      <w:r w:rsidR="00EC2E7B">
        <w:rPr>
          <w:rFonts w:ascii="Arial" w:hAnsi="Arial" w:cs="Arial"/>
          <w:b/>
          <w:sz w:val="22"/>
          <w:szCs w:val="22"/>
        </w:rPr>
        <w:t>43/2022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0666ECED"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C2E7B">
        <w:rPr>
          <w:rFonts w:ascii="Arial" w:hAnsi="Arial" w:cs="Arial"/>
          <w:b/>
          <w:sz w:val="22"/>
          <w:szCs w:val="22"/>
        </w:rPr>
        <w:t>43/2022</w:t>
      </w:r>
    </w:p>
    <w:p w14:paraId="0684A22D" w14:textId="38583D0B" w:rsidR="00050324" w:rsidRDefault="00050324" w:rsidP="00050324">
      <w:pPr>
        <w:pStyle w:val="TextosemFormatao1"/>
        <w:spacing w:line="240" w:lineRule="auto"/>
        <w:jc w:val="center"/>
      </w:pPr>
      <w:r>
        <w:rPr>
          <w:rFonts w:ascii="Arial" w:hAnsi="Arial" w:cs="Arial"/>
          <w:b/>
          <w:sz w:val="22"/>
          <w:szCs w:val="22"/>
        </w:rPr>
        <w:t>TOMADA DE PREÇOS N°</w:t>
      </w:r>
      <w:r w:rsidR="00EC2E7B">
        <w:rPr>
          <w:rFonts w:ascii="Arial" w:hAnsi="Arial" w:cs="Arial"/>
          <w:b/>
          <w:sz w:val="22"/>
          <w:szCs w:val="22"/>
        </w:rPr>
        <w:t>43/2022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7BE6A80C"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C2E7B">
        <w:rPr>
          <w:rFonts w:ascii="Arial" w:hAnsi="Arial" w:cs="Arial"/>
          <w:b/>
          <w:sz w:val="22"/>
          <w:szCs w:val="22"/>
        </w:rPr>
        <w:t>43/2022</w:t>
      </w:r>
    </w:p>
    <w:p w14:paraId="3BA72B0F" w14:textId="0D0BDD21" w:rsidR="00050324" w:rsidRDefault="00050324" w:rsidP="00050324">
      <w:pPr>
        <w:pStyle w:val="TextosemFormatao1"/>
        <w:spacing w:line="240" w:lineRule="auto"/>
        <w:jc w:val="center"/>
      </w:pPr>
      <w:r>
        <w:rPr>
          <w:rFonts w:ascii="Arial" w:hAnsi="Arial" w:cs="Arial"/>
          <w:b/>
          <w:sz w:val="22"/>
          <w:szCs w:val="22"/>
        </w:rPr>
        <w:t>TOMADA DE PREÇOS N°</w:t>
      </w:r>
      <w:r w:rsidR="00EC2E7B">
        <w:rPr>
          <w:rFonts w:ascii="Arial" w:hAnsi="Arial" w:cs="Arial"/>
          <w:b/>
          <w:sz w:val="22"/>
          <w:szCs w:val="22"/>
        </w:rPr>
        <w:t>43/2022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74F4A094" w:rsidR="00050324" w:rsidRDefault="00050324" w:rsidP="00050324">
      <w:pPr>
        <w:jc w:val="center"/>
      </w:pPr>
      <w:r>
        <w:rPr>
          <w:rFonts w:ascii="Arial" w:hAnsi="Arial" w:cs="Arial"/>
          <w:b/>
          <w:sz w:val="22"/>
          <w:szCs w:val="22"/>
        </w:rPr>
        <w:t xml:space="preserve">PROCESSO LICITATÓRIO Nº </w:t>
      </w:r>
      <w:r w:rsidR="00EC2E7B">
        <w:rPr>
          <w:rFonts w:ascii="Arial" w:hAnsi="Arial" w:cs="Arial"/>
          <w:b/>
          <w:sz w:val="22"/>
          <w:szCs w:val="22"/>
        </w:rPr>
        <w:t>43/2022</w:t>
      </w:r>
    </w:p>
    <w:p w14:paraId="0CFCD416" w14:textId="7AC27854" w:rsidR="00050324" w:rsidRDefault="00050324" w:rsidP="00050324">
      <w:pPr>
        <w:jc w:val="center"/>
      </w:pPr>
      <w:r>
        <w:rPr>
          <w:rFonts w:ascii="Arial" w:hAnsi="Arial" w:cs="Arial"/>
          <w:b/>
          <w:sz w:val="22"/>
          <w:szCs w:val="22"/>
        </w:rPr>
        <w:t>TOMADA DE PREÇO Nº</w:t>
      </w:r>
      <w:r w:rsidR="00EC2E7B">
        <w:rPr>
          <w:rFonts w:ascii="Arial" w:hAnsi="Arial" w:cs="Arial"/>
          <w:b/>
          <w:sz w:val="22"/>
          <w:szCs w:val="22"/>
        </w:rPr>
        <w:t>43/2022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DE4C2"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EC2E7B" w:rsidRDefault="00EC2E7B" w:rsidP="00050324">
                            <w:pPr>
                              <w:pStyle w:val="Contedodoquadro"/>
                              <w:jc w:val="center"/>
                            </w:pPr>
                            <w:r>
                              <w:rPr>
                                <w:rFonts w:ascii="Arial" w:hAnsi="Arial" w:cs="Arial"/>
                                <w:color w:val="auto"/>
                              </w:rPr>
                              <w:t>OBS: Com assinatura do Outorgante reconhecida em cartório</w:t>
                            </w:r>
                          </w:p>
                          <w:p w14:paraId="1EE9B0BF" w14:textId="77777777" w:rsidR="00EC2E7B" w:rsidRDefault="00EC2E7B" w:rsidP="00050324">
                            <w:pPr>
                              <w:pStyle w:val="Contedodoquadro"/>
                              <w:rPr>
                                <w:color w:val="auto"/>
                              </w:rPr>
                            </w:pPr>
                          </w:p>
                          <w:p w14:paraId="062E5D04" w14:textId="77777777" w:rsidR="00EC2E7B" w:rsidRDefault="00EC2E7B" w:rsidP="00050324">
                            <w:pPr>
                              <w:pStyle w:val="Contedodoquadro"/>
                              <w:rPr>
                                <w:color w:val="auto"/>
                              </w:rPr>
                            </w:pPr>
                          </w:p>
                          <w:p w14:paraId="3BB31CD3" w14:textId="77777777" w:rsidR="00EC2E7B" w:rsidRDefault="00EC2E7B"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EC2E7B" w:rsidRDefault="00EC2E7B" w:rsidP="00050324">
                      <w:pPr>
                        <w:pStyle w:val="Contedodoquadro"/>
                        <w:jc w:val="center"/>
                      </w:pPr>
                      <w:r>
                        <w:rPr>
                          <w:rFonts w:ascii="Arial" w:hAnsi="Arial" w:cs="Arial"/>
                          <w:color w:val="auto"/>
                        </w:rPr>
                        <w:t>OBS: Com assinatura do Outorgante reconhecida em cartório</w:t>
                      </w:r>
                    </w:p>
                    <w:p w14:paraId="1EE9B0BF" w14:textId="77777777" w:rsidR="00EC2E7B" w:rsidRDefault="00EC2E7B" w:rsidP="00050324">
                      <w:pPr>
                        <w:pStyle w:val="Contedodoquadro"/>
                        <w:rPr>
                          <w:color w:val="auto"/>
                        </w:rPr>
                      </w:pPr>
                    </w:p>
                    <w:p w14:paraId="062E5D04" w14:textId="77777777" w:rsidR="00EC2E7B" w:rsidRDefault="00EC2E7B" w:rsidP="00050324">
                      <w:pPr>
                        <w:pStyle w:val="Contedodoquadro"/>
                        <w:rPr>
                          <w:color w:val="auto"/>
                        </w:rPr>
                      </w:pPr>
                    </w:p>
                    <w:p w14:paraId="3BB31CD3" w14:textId="77777777" w:rsidR="00EC2E7B" w:rsidRDefault="00EC2E7B"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3A4B59D5"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C2E7B">
        <w:rPr>
          <w:rFonts w:ascii="Arial" w:hAnsi="Arial" w:cs="Arial"/>
          <w:b/>
          <w:sz w:val="22"/>
          <w:szCs w:val="22"/>
        </w:rPr>
        <w:t>43/2022</w:t>
      </w:r>
    </w:p>
    <w:p w14:paraId="52771032" w14:textId="6DD6381B" w:rsidR="00050324" w:rsidRDefault="00050324" w:rsidP="00050324">
      <w:pPr>
        <w:jc w:val="center"/>
      </w:pPr>
      <w:r>
        <w:rPr>
          <w:rFonts w:ascii="Arial" w:hAnsi="Arial" w:cs="Arial"/>
          <w:b/>
          <w:sz w:val="22"/>
          <w:szCs w:val="22"/>
        </w:rPr>
        <w:t>TOMADA DE PREÇOS N°</w:t>
      </w:r>
      <w:r w:rsidR="00EC2E7B">
        <w:rPr>
          <w:rFonts w:ascii="Arial" w:hAnsi="Arial" w:cs="Arial"/>
          <w:b/>
          <w:sz w:val="22"/>
          <w:szCs w:val="22"/>
        </w:rPr>
        <w:t>43/2022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604FC0D0"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21</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2348E795"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C2E7B">
        <w:rPr>
          <w:rFonts w:ascii="Arial" w:hAnsi="Arial" w:cs="Arial"/>
          <w:b/>
          <w:sz w:val="22"/>
          <w:szCs w:val="22"/>
        </w:rPr>
        <w:t>43/2022</w:t>
      </w:r>
    </w:p>
    <w:p w14:paraId="4488377C" w14:textId="0C143A70"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EC2E7B">
        <w:rPr>
          <w:rFonts w:ascii="Arial" w:hAnsi="Arial" w:cs="Arial"/>
          <w:b/>
          <w:sz w:val="22"/>
          <w:szCs w:val="22"/>
        </w:rPr>
        <w:t>43/2022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0682CBD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C2E7B">
        <w:rPr>
          <w:rFonts w:ascii="Arial" w:hAnsi="Arial" w:cs="Arial"/>
          <w:b/>
          <w:sz w:val="22"/>
          <w:szCs w:val="22"/>
        </w:rPr>
        <w:t>43/2022</w:t>
      </w:r>
    </w:p>
    <w:p w14:paraId="2666C4CA" w14:textId="2AA0ED72"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EC2E7B">
        <w:rPr>
          <w:rFonts w:ascii="Arial" w:hAnsi="Arial" w:cs="Arial"/>
          <w:b/>
          <w:sz w:val="22"/>
          <w:szCs w:val="22"/>
          <w:shd w:val="clear" w:color="auto" w:fill="FFFFFF"/>
        </w:rPr>
        <w:t>43/2022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7DC119F1"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C2E7B">
        <w:rPr>
          <w:rFonts w:ascii="Arial" w:hAnsi="Arial" w:cs="Arial"/>
          <w:b/>
          <w:sz w:val="22"/>
          <w:szCs w:val="22"/>
        </w:rPr>
        <w:t>43/2022</w:t>
      </w:r>
    </w:p>
    <w:p w14:paraId="684E3785" w14:textId="381EF658" w:rsidR="00050324" w:rsidRDefault="00050324" w:rsidP="00050324">
      <w:pPr>
        <w:jc w:val="center"/>
      </w:pPr>
      <w:r>
        <w:rPr>
          <w:rFonts w:ascii="Arial" w:hAnsi="Arial" w:cs="Arial"/>
          <w:b/>
          <w:sz w:val="22"/>
          <w:szCs w:val="22"/>
        </w:rPr>
        <w:t>TOMADA DE PREÇOS N°</w:t>
      </w:r>
      <w:r w:rsidR="00EC2E7B">
        <w:rPr>
          <w:rFonts w:ascii="Arial" w:hAnsi="Arial" w:cs="Arial"/>
          <w:b/>
          <w:sz w:val="22"/>
          <w:szCs w:val="22"/>
        </w:rPr>
        <w:t>43/2022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480F346C"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C2E7B">
        <w:rPr>
          <w:rFonts w:ascii="Arial" w:hAnsi="Arial" w:cs="Arial"/>
          <w:b/>
          <w:sz w:val="22"/>
          <w:szCs w:val="22"/>
        </w:rPr>
        <w:t>43/2022</w:t>
      </w:r>
    </w:p>
    <w:p w14:paraId="4E4EFDA9" w14:textId="5C378FBB" w:rsidR="00050324" w:rsidRDefault="00050324" w:rsidP="00050324">
      <w:pPr>
        <w:jc w:val="center"/>
      </w:pPr>
      <w:r>
        <w:rPr>
          <w:rFonts w:ascii="Arial" w:hAnsi="Arial" w:cs="Arial"/>
          <w:b/>
          <w:sz w:val="22"/>
          <w:szCs w:val="22"/>
        </w:rPr>
        <w:t>TOMADA DE PREÇOS N°</w:t>
      </w:r>
      <w:r w:rsidR="00EC2E7B">
        <w:rPr>
          <w:rFonts w:ascii="Arial" w:hAnsi="Arial" w:cs="Arial"/>
          <w:b/>
          <w:sz w:val="22"/>
          <w:szCs w:val="22"/>
        </w:rPr>
        <w:t>43/2022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r>
        <w:rPr>
          <w:rFonts w:ascii="Arial" w:hAnsi="Arial" w:cs="Arial"/>
          <w:sz w:val="22"/>
          <w:szCs w:val="22"/>
        </w:rPr>
        <w:t>Eu,________________________,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2CCAB7C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21</w:t>
      </w:r>
    </w:p>
    <w:p w14:paraId="43A208CB" w14:textId="27CE41EA"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EC2E7B">
        <w:rPr>
          <w:rFonts w:ascii="Arial" w:hAnsi="Arial" w:cs="Arial"/>
          <w:color w:val="auto"/>
          <w:sz w:val="22"/>
          <w:szCs w:val="22"/>
        </w:rPr>
        <w:t>43/2022</w:t>
      </w:r>
      <w:r w:rsidRPr="00ED376D">
        <w:rPr>
          <w:rFonts w:ascii="Arial" w:hAnsi="Arial" w:cs="Arial"/>
          <w:color w:val="auto"/>
          <w:sz w:val="22"/>
          <w:szCs w:val="22"/>
        </w:rPr>
        <w:t xml:space="preserve"> - TOMADA DE PREÇOS Nº</w:t>
      </w:r>
      <w:r w:rsidR="00EC2E7B">
        <w:rPr>
          <w:rFonts w:ascii="Arial" w:hAnsi="Arial" w:cs="Arial"/>
          <w:color w:val="auto"/>
          <w:sz w:val="22"/>
          <w:szCs w:val="22"/>
        </w:rPr>
        <w:t>10/2022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1A00D264" w:rsidR="00050324" w:rsidRDefault="00050324" w:rsidP="00050324">
      <w:pPr>
        <w:jc w:val="both"/>
      </w:pPr>
      <w:r>
        <w:rPr>
          <w:rFonts w:ascii="Arial" w:hAnsi="Arial" w:cs="Arial"/>
          <w:sz w:val="22"/>
          <w:szCs w:val="22"/>
        </w:rPr>
        <w:t xml:space="preserve">Nos termos do Processo Licitatório Nº </w:t>
      </w:r>
      <w:r w:rsidR="00EC2E7B">
        <w:rPr>
          <w:rFonts w:ascii="Arial" w:hAnsi="Arial" w:cs="Arial"/>
          <w:sz w:val="22"/>
          <w:szCs w:val="22"/>
        </w:rPr>
        <w:t>43/2022</w:t>
      </w:r>
      <w:r>
        <w:rPr>
          <w:rFonts w:ascii="Arial" w:hAnsi="Arial" w:cs="Arial"/>
          <w:sz w:val="22"/>
          <w:szCs w:val="22"/>
        </w:rPr>
        <w:t>, na modalidade de TOMADA DE PREÇOS nº</w:t>
      </w:r>
      <w:r w:rsidR="00EC2E7B">
        <w:rPr>
          <w:rFonts w:ascii="Arial" w:hAnsi="Arial" w:cs="Arial"/>
          <w:sz w:val="22"/>
          <w:szCs w:val="22"/>
        </w:rPr>
        <w:t>10/2022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6BD66523" w:rsidR="00B94381" w:rsidRDefault="00B94381"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 xml:space="preserve">CONTRATAÇÃO DE EMPRESA HABILITADA para  </w:t>
      </w:r>
      <w:r w:rsidR="00E733C7">
        <w:t>reforma e ampliação do centro de educação Victor Baptista Adami</w:t>
      </w:r>
      <w:r w:rsidRPr="00B94381">
        <w:t xml:space="preserve">, na cidade de Calmon, SC, </w:t>
      </w:r>
      <w:r w:rsidR="00E733C7">
        <w:t xml:space="preserve"> conforme SCC 6021/2022</w:t>
      </w:r>
      <w:r>
        <w:t>.</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7C81005C"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proofErr w:type="spellStart"/>
      <w:r w:rsidR="00B94381">
        <w:rPr>
          <w:rFonts w:ascii="Arial" w:hAnsi="Arial" w:cs="Arial"/>
          <w:sz w:val="22"/>
          <w:szCs w:val="22"/>
          <w:shd w:val="clear" w:color="auto" w:fill="FFFF00"/>
        </w:rPr>
        <w:t>maximo</w:t>
      </w:r>
      <w:proofErr w:type="spellEnd"/>
      <w:r w:rsidRPr="00793D86">
        <w:rPr>
          <w:rFonts w:ascii="Arial" w:hAnsi="Arial" w:cs="Arial"/>
          <w:sz w:val="22"/>
          <w:szCs w:val="22"/>
          <w:shd w:val="clear" w:color="auto" w:fill="FFFF00"/>
        </w:rPr>
        <w:t xml:space="preserve"> </w:t>
      </w:r>
      <w:r w:rsidR="004F2935">
        <w:rPr>
          <w:rFonts w:ascii="Arial" w:hAnsi="Arial" w:cs="Arial"/>
          <w:sz w:val="22"/>
          <w:szCs w:val="22"/>
          <w:shd w:val="clear" w:color="auto" w:fill="FFFF00"/>
        </w:rPr>
        <w:t>1</w:t>
      </w:r>
      <w:r w:rsidR="00251EBC">
        <w:rPr>
          <w:rFonts w:ascii="Arial" w:hAnsi="Arial" w:cs="Arial"/>
          <w:sz w:val="22"/>
          <w:szCs w:val="22"/>
          <w:shd w:val="clear" w:color="auto" w:fill="FFFF00"/>
        </w:rPr>
        <w:t>8</w:t>
      </w:r>
      <w:r w:rsidR="004F2935">
        <w:rPr>
          <w:rFonts w:ascii="Arial" w:hAnsi="Arial" w:cs="Arial"/>
          <w:sz w:val="22"/>
          <w:szCs w:val="22"/>
          <w:shd w:val="clear" w:color="auto" w:fill="FFFF00"/>
        </w:rPr>
        <w:t>0</w:t>
      </w:r>
      <w:r w:rsidRPr="00793D86">
        <w:rPr>
          <w:rFonts w:ascii="Arial" w:hAnsi="Arial" w:cs="Arial"/>
          <w:sz w:val="22"/>
          <w:szCs w:val="22"/>
          <w:shd w:val="clear" w:color="auto" w:fill="FFFF00"/>
        </w:rPr>
        <w:t xml:space="preserve"> (</w:t>
      </w:r>
      <w:r w:rsidR="004F2935">
        <w:rPr>
          <w:rFonts w:ascii="Arial" w:hAnsi="Arial" w:cs="Arial"/>
          <w:sz w:val="22"/>
          <w:szCs w:val="22"/>
          <w:shd w:val="clear" w:color="auto" w:fill="FFFF00"/>
        </w:rPr>
        <w:t xml:space="preserve">cento e </w:t>
      </w:r>
      <w:proofErr w:type="gramStart"/>
      <w:r w:rsidR="00251EBC">
        <w:rPr>
          <w:rFonts w:ascii="Arial" w:hAnsi="Arial" w:cs="Arial"/>
          <w:sz w:val="22"/>
          <w:szCs w:val="22"/>
          <w:shd w:val="clear" w:color="auto" w:fill="FFFF00"/>
        </w:rPr>
        <w:t>oitenta</w:t>
      </w:r>
      <w:r w:rsidR="004F2935">
        <w:rPr>
          <w:rFonts w:ascii="Arial" w:hAnsi="Arial" w:cs="Arial"/>
          <w:sz w:val="22"/>
          <w:szCs w:val="22"/>
          <w:shd w:val="clear" w:color="auto" w:fill="FFFF00"/>
        </w:rPr>
        <w:t xml:space="preserve"> </w:t>
      </w:r>
      <w:r w:rsidRPr="00793D86">
        <w:rPr>
          <w:rFonts w:ascii="Arial" w:hAnsi="Arial" w:cs="Arial"/>
          <w:sz w:val="22"/>
          <w:szCs w:val="22"/>
          <w:shd w:val="clear" w:color="auto" w:fill="FFFF00"/>
        </w:rPr>
        <w:t>)</w:t>
      </w:r>
      <w:proofErr w:type="gramEnd"/>
      <w:r w:rsidRPr="00793D86">
        <w:rPr>
          <w:rFonts w:ascii="Arial" w:hAnsi="Arial" w:cs="Arial"/>
          <w:sz w:val="22"/>
          <w:szCs w:val="22"/>
          <w:shd w:val="clear" w:color="auto" w:fill="FFFF00"/>
        </w:rPr>
        <w:t xml:space="preserve">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77777777"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proofErr w:type="gramStart"/>
      <w:r w:rsidR="00ED376D">
        <w:rPr>
          <w:rFonts w:ascii="Arial" w:hAnsi="Arial" w:cs="Arial"/>
          <w:shd w:val="clear" w:color="auto" w:fill="FFFF00"/>
        </w:rPr>
        <w:t>Pamela  Cristine</w:t>
      </w:r>
      <w:proofErr w:type="gramEnd"/>
      <w:r w:rsidR="00ED376D">
        <w:rPr>
          <w:rFonts w:ascii="Arial" w:hAnsi="Arial" w:cs="Arial"/>
          <w:shd w:val="clear" w:color="auto" w:fill="FFFF00"/>
        </w:rPr>
        <w:t xml:space="preserve"> Borba.</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lastRenderedPageBreak/>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2210" w14:textId="77777777" w:rsidR="000C655E" w:rsidRDefault="000C655E" w:rsidP="00A145D4">
      <w:r>
        <w:separator/>
      </w:r>
    </w:p>
  </w:endnote>
  <w:endnote w:type="continuationSeparator" w:id="0">
    <w:p w14:paraId="26C8AE94" w14:textId="77777777" w:rsidR="000C655E" w:rsidRDefault="000C655E"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EC2E7B" w:rsidRDefault="00EC2E7B">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289E" w14:textId="77777777" w:rsidR="000C655E" w:rsidRDefault="000C655E" w:rsidP="00A145D4">
      <w:r>
        <w:separator/>
      </w:r>
    </w:p>
  </w:footnote>
  <w:footnote w:type="continuationSeparator" w:id="0">
    <w:p w14:paraId="75E084B5" w14:textId="77777777" w:rsidR="000C655E" w:rsidRDefault="000C655E"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EC2E7B" w:rsidRDefault="00EC2E7B">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C655E"/>
    <w:rsid w:val="000F0889"/>
    <w:rsid w:val="00112F26"/>
    <w:rsid w:val="00125D29"/>
    <w:rsid w:val="00195205"/>
    <w:rsid w:val="001C2BC9"/>
    <w:rsid w:val="002003CE"/>
    <w:rsid w:val="00221924"/>
    <w:rsid w:val="00251EBC"/>
    <w:rsid w:val="00254554"/>
    <w:rsid w:val="002A4B4C"/>
    <w:rsid w:val="002F3BEB"/>
    <w:rsid w:val="00366C14"/>
    <w:rsid w:val="003A7C68"/>
    <w:rsid w:val="003D4EC4"/>
    <w:rsid w:val="004F2935"/>
    <w:rsid w:val="00517D01"/>
    <w:rsid w:val="006F7226"/>
    <w:rsid w:val="00746005"/>
    <w:rsid w:val="007843DA"/>
    <w:rsid w:val="00792852"/>
    <w:rsid w:val="0081504F"/>
    <w:rsid w:val="00850E29"/>
    <w:rsid w:val="00884E23"/>
    <w:rsid w:val="008909BB"/>
    <w:rsid w:val="008D507B"/>
    <w:rsid w:val="009214CD"/>
    <w:rsid w:val="00950167"/>
    <w:rsid w:val="00A00E70"/>
    <w:rsid w:val="00A144FF"/>
    <w:rsid w:val="00A145D4"/>
    <w:rsid w:val="00AA510A"/>
    <w:rsid w:val="00AF4534"/>
    <w:rsid w:val="00B635AB"/>
    <w:rsid w:val="00B94381"/>
    <w:rsid w:val="00BE4755"/>
    <w:rsid w:val="00C210B2"/>
    <w:rsid w:val="00C93AC4"/>
    <w:rsid w:val="00CD3312"/>
    <w:rsid w:val="00E23C0A"/>
    <w:rsid w:val="00E4059E"/>
    <w:rsid w:val="00E731AB"/>
    <w:rsid w:val="00E733C7"/>
    <w:rsid w:val="00E774A0"/>
    <w:rsid w:val="00E97B0F"/>
    <w:rsid w:val="00EB0FA0"/>
    <w:rsid w:val="00EC2E7B"/>
    <w:rsid w:val="00ED12B5"/>
    <w:rsid w:val="00ED376D"/>
    <w:rsid w:val="00F54EAF"/>
    <w:rsid w:val="00F55F55"/>
    <w:rsid w:val="00F76C92"/>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8C9FED0C-0084-44D3-A461-922628D3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9763</Words>
  <Characters>52722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2022-01-02T14:17:00Z</cp:lastPrinted>
  <dcterms:created xsi:type="dcterms:W3CDTF">2022-05-31T13:57:00Z</dcterms:created>
  <dcterms:modified xsi:type="dcterms:W3CDTF">2022-05-31T13:57:00Z</dcterms:modified>
</cp:coreProperties>
</file>