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9063" w14:textId="45A6482E" w:rsidR="000A04B9" w:rsidRPr="00347A27" w:rsidRDefault="000A04B9" w:rsidP="008D1AA9">
      <w:pPr>
        <w:spacing w:after="0" w:line="240" w:lineRule="auto"/>
        <w:jc w:val="both"/>
        <w:rPr>
          <w:rFonts w:ascii="Segoe UI" w:hAnsi="Segoe UI" w:cs="Segoe UI"/>
          <w:b/>
          <w:bCs/>
        </w:rPr>
      </w:pPr>
      <w:r w:rsidRPr="00347A27">
        <w:rPr>
          <w:rFonts w:ascii="Segoe UI" w:hAnsi="Segoe UI" w:cs="Segoe UI"/>
          <w:b/>
          <w:bCs/>
        </w:rPr>
        <w:t>PROCESSO LICITATÓRIO N. 50/2021</w:t>
      </w:r>
    </w:p>
    <w:p w14:paraId="37E5E4DC" w14:textId="4D45244E" w:rsidR="00F401B9" w:rsidRPr="00347A27" w:rsidRDefault="000A04B9" w:rsidP="008D1AA9">
      <w:pPr>
        <w:spacing w:after="0" w:line="240" w:lineRule="auto"/>
        <w:jc w:val="both"/>
        <w:rPr>
          <w:rFonts w:ascii="Segoe UI" w:hAnsi="Segoe UI" w:cs="Segoe UI"/>
          <w:b/>
          <w:bCs/>
        </w:rPr>
      </w:pPr>
      <w:r w:rsidRPr="00347A27">
        <w:rPr>
          <w:rFonts w:ascii="Segoe UI" w:hAnsi="Segoe UI" w:cs="Segoe UI"/>
          <w:b/>
          <w:bCs/>
        </w:rPr>
        <w:t>PREGÃO PRESENCIAL N. 20/2021</w:t>
      </w:r>
    </w:p>
    <w:p w14:paraId="6C5CA50F" w14:textId="7A8CA7E4" w:rsidR="007D1C15" w:rsidRPr="00347A27" w:rsidRDefault="000A04B9" w:rsidP="008D1AA9">
      <w:pPr>
        <w:spacing w:after="0" w:line="240" w:lineRule="auto"/>
        <w:jc w:val="both"/>
        <w:rPr>
          <w:rFonts w:ascii="Segoe UI" w:hAnsi="Segoe UI" w:cs="Segoe UI"/>
        </w:rPr>
      </w:pPr>
      <w:r w:rsidRPr="00347A27">
        <w:rPr>
          <w:rFonts w:ascii="Segoe UI" w:hAnsi="Segoe UI" w:cs="Segoe UI"/>
          <w:b/>
          <w:bCs/>
        </w:rPr>
        <w:t>Recorrente</w:t>
      </w:r>
      <w:r w:rsidR="007D1C15" w:rsidRPr="00347A27">
        <w:rPr>
          <w:rFonts w:ascii="Segoe UI" w:hAnsi="Segoe UI" w:cs="Segoe UI"/>
          <w:b/>
          <w:bCs/>
        </w:rPr>
        <w:t xml:space="preserve">: </w:t>
      </w:r>
      <w:r w:rsidRPr="00347A27">
        <w:rPr>
          <w:rFonts w:ascii="Segoe UI" w:hAnsi="Segoe UI" w:cs="Segoe UI"/>
        </w:rPr>
        <w:t xml:space="preserve">Transporte Coletivo </w:t>
      </w:r>
      <w:proofErr w:type="spellStart"/>
      <w:r w:rsidRPr="00347A27">
        <w:rPr>
          <w:rFonts w:ascii="Segoe UI" w:hAnsi="Segoe UI" w:cs="Segoe UI"/>
        </w:rPr>
        <w:t>Terci</w:t>
      </w:r>
      <w:proofErr w:type="spellEnd"/>
      <w:r w:rsidRPr="00347A27">
        <w:rPr>
          <w:rFonts w:ascii="Segoe UI" w:hAnsi="Segoe UI" w:cs="Segoe UI"/>
        </w:rPr>
        <w:t xml:space="preserve"> Ltda.</w:t>
      </w:r>
    </w:p>
    <w:p w14:paraId="4D782398" w14:textId="51CFFDEA" w:rsidR="00347A27" w:rsidRPr="00347A27" w:rsidRDefault="000A04B9" w:rsidP="00347A27">
      <w:pPr>
        <w:spacing w:after="0" w:line="240" w:lineRule="auto"/>
        <w:jc w:val="both"/>
        <w:rPr>
          <w:rFonts w:ascii="Segoe UI" w:hAnsi="Segoe UI" w:cs="Segoe UI"/>
        </w:rPr>
      </w:pPr>
      <w:r w:rsidRPr="00347A27">
        <w:rPr>
          <w:rFonts w:ascii="Segoe UI" w:hAnsi="Segoe UI" w:cs="Segoe UI"/>
          <w:b/>
          <w:bCs/>
        </w:rPr>
        <w:t>Recorrida</w:t>
      </w:r>
      <w:r w:rsidR="00A252E5" w:rsidRPr="00347A27">
        <w:rPr>
          <w:rFonts w:ascii="Segoe UI" w:hAnsi="Segoe UI" w:cs="Segoe UI"/>
          <w:b/>
          <w:bCs/>
        </w:rPr>
        <w:t>:</w:t>
      </w:r>
      <w:r w:rsidR="00A252E5" w:rsidRPr="00347A27">
        <w:rPr>
          <w:rFonts w:ascii="Segoe UI" w:hAnsi="Segoe UI" w:cs="Segoe UI"/>
        </w:rPr>
        <w:t xml:space="preserve"> </w:t>
      </w:r>
      <w:r w:rsidRPr="00347A27">
        <w:rPr>
          <w:rFonts w:ascii="Segoe UI" w:hAnsi="Segoe UI" w:cs="Segoe UI"/>
        </w:rPr>
        <w:t>Reunidas Transportes S.A.</w:t>
      </w:r>
    </w:p>
    <w:p w14:paraId="334CC9CF" w14:textId="32B8D66A" w:rsidR="00347A27" w:rsidRPr="00347A27" w:rsidRDefault="00347A27" w:rsidP="00347A27">
      <w:pPr>
        <w:spacing w:after="0" w:line="240" w:lineRule="auto"/>
        <w:jc w:val="both"/>
        <w:rPr>
          <w:rFonts w:ascii="Segoe UI" w:hAnsi="Segoe UI" w:cs="Segoe UI"/>
        </w:rPr>
      </w:pPr>
    </w:p>
    <w:p w14:paraId="78066B6F" w14:textId="295473BE" w:rsidR="00347A27" w:rsidRPr="00347A27" w:rsidRDefault="00347A27" w:rsidP="00347A27">
      <w:pPr>
        <w:spacing w:after="0" w:line="240" w:lineRule="auto"/>
        <w:jc w:val="both"/>
        <w:rPr>
          <w:rFonts w:ascii="Segoe UI" w:hAnsi="Segoe UI" w:cs="Segoe UI"/>
          <w:b/>
          <w:bCs/>
        </w:rPr>
      </w:pPr>
    </w:p>
    <w:p w14:paraId="1D04FD62" w14:textId="15F7C519" w:rsidR="00347A27" w:rsidRDefault="00347A27" w:rsidP="009117DC">
      <w:pPr>
        <w:spacing w:after="0" w:line="240" w:lineRule="auto"/>
        <w:jc w:val="center"/>
        <w:rPr>
          <w:rFonts w:ascii="Segoe UI" w:hAnsi="Segoe UI" w:cs="Segoe UI"/>
          <w:b/>
          <w:bCs/>
          <w:u w:val="single"/>
        </w:rPr>
      </w:pPr>
      <w:r w:rsidRPr="00347A27">
        <w:rPr>
          <w:rFonts w:ascii="Segoe UI" w:hAnsi="Segoe UI" w:cs="Segoe UI"/>
          <w:b/>
          <w:bCs/>
          <w:u w:val="single"/>
        </w:rPr>
        <w:t>DECISÃO</w:t>
      </w:r>
    </w:p>
    <w:p w14:paraId="14F565CD" w14:textId="0EFEFB05" w:rsidR="00347A27" w:rsidRDefault="00347A27" w:rsidP="00347A27">
      <w:pPr>
        <w:pStyle w:val="Calmon"/>
        <w:rPr>
          <w:rFonts w:ascii="Segoe UI" w:hAnsi="Segoe UI" w:cs="Segoe UI"/>
          <w:sz w:val="22"/>
          <w:szCs w:val="22"/>
        </w:rPr>
      </w:pPr>
      <w:r>
        <w:rPr>
          <w:rFonts w:ascii="Segoe UI" w:hAnsi="Segoe UI" w:cs="Segoe UI"/>
          <w:sz w:val="22"/>
          <w:szCs w:val="22"/>
        </w:rPr>
        <w:t>Vistos etc.</w:t>
      </w:r>
    </w:p>
    <w:p w14:paraId="01A323B2" w14:textId="28E3A25D" w:rsidR="006224FB" w:rsidRDefault="006224FB" w:rsidP="006224FB">
      <w:pPr>
        <w:pStyle w:val="Calmon"/>
        <w:rPr>
          <w:rFonts w:ascii="Segoe UI" w:hAnsi="Segoe UI" w:cs="Segoe UI"/>
          <w:sz w:val="22"/>
          <w:szCs w:val="22"/>
        </w:rPr>
      </w:pPr>
      <w:r>
        <w:rPr>
          <w:rFonts w:ascii="Segoe UI" w:hAnsi="Segoe UI" w:cs="Segoe UI"/>
          <w:sz w:val="22"/>
          <w:szCs w:val="22"/>
        </w:rPr>
        <w:t>Trata-se de recurso interposto contra decisão da Pregoeira, que desclassificou a recorrente por entender não preenchido o requisito do item 4.2 “e” do edital, visto que a recorrente juntou registro no DETER em nome de outra transportadora.</w:t>
      </w:r>
    </w:p>
    <w:p w14:paraId="3FD89098" w14:textId="6D63A6C6" w:rsidR="006224FB" w:rsidRDefault="006224FB" w:rsidP="006224FB">
      <w:pPr>
        <w:pStyle w:val="Calmon"/>
        <w:rPr>
          <w:rFonts w:ascii="Segoe UI" w:hAnsi="Segoe UI" w:cs="Segoe UI"/>
          <w:sz w:val="22"/>
          <w:szCs w:val="22"/>
        </w:rPr>
      </w:pPr>
      <w:r>
        <w:rPr>
          <w:rFonts w:ascii="Segoe UI" w:hAnsi="Segoe UI" w:cs="Segoe UI"/>
          <w:sz w:val="22"/>
          <w:szCs w:val="22"/>
        </w:rPr>
        <w:t>A Assessoria Jurídica manifestou-se pela manutenção da decisão.</w:t>
      </w:r>
    </w:p>
    <w:p w14:paraId="672F3ECD" w14:textId="40B30159" w:rsidR="00347A27" w:rsidRDefault="00347A27" w:rsidP="006224FB">
      <w:pPr>
        <w:pStyle w:val="Calmon"/>
        <w:rPr>
          <w:rFonts w:ascii="Segoe UI" w:hAnsi="Segoe UI" w:cs="Segoe UI"/>
          <w:sz w:val="22"/>
          <w:szCs w:val="22"/>
        </w:rPr>
      </w:pPr>
      <w:r>
        <w:rPr>
          <w:rFonts w:ascii="Segoe UI" w:hAnsi="Segoe UI" w:cs="Segoe UI"/>
          <w:sz w:val="22"/>
          <w:szCs w:val="22"/>
        </w:rPr>
        <w:t xml:space="preserve">Acolho o parecer jurídico apresentado pela Assessoria Jurídica </w:t>
      </w:r>
      <w:r w:rsidR="006224FB">
        <w:rPr>
          <w:rFonts w:ascii="Segoe UI" w:hAnsi="Segoe UI" w:cs="Segoe UI"/>
          <w:sz w:val="22"/>
          <w:szCs w:val="22"/>
        </w:rPr>
        <w:t>por seus próprios fundamentos.</w:t>
      </w:r>
    </w:p>
    <w:p w14:paraId="37C11A2C" w14:textId="0F386866" w:rsidR="006224FB" w:rsidRDefault="006224FB" w:rsidP="006224FB">
      <w:pPr>
        <w:pStyle w:val="Calmon"/>
        <w:rPr>
          <w:rFonts w:ascii="Segoe UI" w:hAnsi="Segoe UI" w:cs="Segoe UI"/>
          <w:sz w:val="22"/>
          <w:szCs w:val="22"/>
        </w:rPr>
      </w:pPr>
      <w:r>
        <w:rPr>
          <w:rFonts w:ascii="Segoe UI" w:hAnsi="Segoe UI" w:cs="Segoe UI"/>
          <w:sz w:val="22"/>
          <w:szCs w:val="22"/>
        </w:rPr>
        <w:t>Isso porque entendo, na mesma linha adotada pela Pregoeira, que não houve exigência não especificada no edital, nem interpretação extensiva, pois todos os documentos exigidos no edital dizem respeito aos participantes da licitação.</w:t>
      </w:r>
    </w:p>
    <w:p w14:paraId="649FBB58" w14:textId="71818BAD" w:rsidR="006224FB" w:rsidRDefault="006224FB" w:rsidP="006224FB">
      <w:pPr>
        <w:pStyle w:val="Calmon"/>
        <w:rPr>
          <w:rFonts w:ascii="Segoe UI" w:hAnsi="Segoe UI" w:cs="Segoe UI"/>
          <w:sz w:val="22"/>
          <w:szCs w:val="22"/>
        </w:rPr>
      </w:pPr>
      <w:r>
        <w:rPr>
          <w:rFonts w:ascii="Segoe UI" w:hAnsi="Segoe UI" w:cs="Segoe UI"/>
          <w:sz w:val="22"/>
          <w:szCs w:val="22"/>
        </w:rPr>
        <w:t xml:space="preserve">Não há como se cogitar, salvo por disposição expressa no edital, que seja permitido </w:t>
      </w:r>
      <w:r w:rsidR="009117DC">
        <w:rPr>
          <w:rFonts w:ascii="Segoe UI" w:hAnsi="Segoe UI" w:cs="Segoe UI"/>
          <w:sz w:val="22"/>
          <w:szCs w:val="22"/>
        </w:rPr>
        <w:t>a</w:t>
      </w:r>
      <w:r>
        <w:rPr>
          <w:rFonts w:ascii="Segoe UI" w:hAnsi="Segoe UI" w:cs="Segoe UI"/>
          <w:sz w:val="22"/>
          <w:szCs w:val="22"/>
        </w:rPr>
        <w:t xml:space="preserve"> qualquer licitante participar do processo licitatório fazendo uso de autorizações conferidas à terceiros que não irão executar o transporte objeto do certame.</w:t>
      </w:r>
    </w:p>
    <w:p w14:paraId="66E1D2F1" w14:textId="53844FD7" w:rsidR="00347A27" w:rsidRDefault="00347A27" w:rsidP="00347A27">
      <w:pPr>
        <w:pStyle w:val="Calmon"/>
        <w:rPr>
          <w:rFonts w:ascii="Segoe UI" w:hAnsi="Segoe UI" w:cs="Segoe UI"/>
          <w:sz w:val="22"/>
          <w:szCs w:val="22"/>
        </w:rPr>
      </w:pPr>
      <w:r>
        <w:rPr>
          <w:rFonts w:ascii="Segoe UI" w:hAnsi="Segoe UI" w:cs="Segoe UI"/>
          <w:sz w:val="22"/>
          <w:szCs w:val="22"/>
        </w:rPr>
        <w:t>Ante o exposto,</w:t>
      </w:r>
      <w:r w:rsidR="002F6F23">
        <w:rPr>
          <w:rFonts w:ascii="Segoe UI" w:hAnsi="Segoe UI" w:cs="Segoe UI"/>
          <w:sz w:val="22"/>
          <w:szCs w:val="22"/>
        </w:rPr>
        <w:t xml:space="preserve"> verificado que é tempestivo, </w:t>
      </w:r>
      <w:r w:rsidR="002F6F23" w:rsidRPr="002F6F23">
        <w:rPr>
          <w:rFonts w:ascii="Segoe UI" w:hAnsi="Segoe UI" w:cs="Segoe UI"/>
          <w:b/>
          <w:bCs/>
          <w:sz w:val="22"/>
          <w:szCs w:val="22"/>
        </w:rPr>
        <w:t>CONHEÇO</w:t>
      </w:r>
      <w:r w:rsidR="002F6F23">
        <w:rPr>
          <w:rFonts w:ascii="Segoe UI" w:hAnsi="Segoe UI" w:cs="Segoe UI"/>
          <w:sz w:val="22"/>
          <w:szCs w:val="22"/>
        </w:rPr>
        <w:t xml:space="preserve"> e </w:t>
      </w:r>
      <w:r w:rsidR="006224FB" w:rsidRPr="006224FB">
        <w:rPr>
          <w:rFonts w:ascii="Segoe UI" w:hAnsi="Segoe UI" w:cs="Segoe UI"/>
          <w:b/>
          <w:bCs/>
          <w:sz w:val="22"/>
          <w:szCs w:val="22"/>
        </w:rPr>
        <w:t>NEGO</w:t>
      </w:r>
      <w:r w:rsidR="006224FB">
        <w:rPr>
          <w:rFonts w:ascii="Segoe UI" w:hAnsi="Segoe UI" w:cs="Segoe UI"/>
          <w:b/>
          <w:bCs/>
          <w:sz w:val="22"/>
          <w:szCs w:val="22"/>
        </w:rPr>
        <w:t xml:space="preserve"> </w:t>
      </w:r>
      <w:r w:rsidRPr="002F6F23">
        <w:rPr>
          <w:rFonts w:ascii="Segoe UI" w:hAnsi="Segoe UI" w:cs="Segoe UI"/>
          <w:b/>
          <w:bCs/>
          <w:sz w:val="22"/>
          <w:szCs w:val="22"/>
        </w:rPr>
        <w:t>PROVIMENTO</w:t>
      </w:r>
      <w:r>
        <w:rPr>
          <w:rFonts w:ascii="Segoe UI" w:hAnsi="Segoe UI" w:cs="Segoe UI"/>
          <w:sz w:val="22"/>
          <w:szCs w:val="22"/>
        </w:rPr>
        <w:t xml:space="preserve"> ao recurso interposto pela recorrente</w:t>
      </w:r>
      <w:r w:rsidR="009117DC">
        <w:rPr>
          <w:rFonts w:ascii="Segoe UI" w:hAnsi="Segoe UI" w:cs="Segoe UI"/>
          <w:sz w:val="22"/>
          <w:szCs w:val="22"/>
        </w:rPr>
        <w:t>, mantendo a decisão da Pregoeira em sua integralidade.</w:t>
      </w:r>
    </w:p>
    <w:p w14:paraId="73148F61" w14:textId="63C59EAE" w:rsidR="00347A27" w:rsidRDefault="00347A27" w:rsidP="00347A27">
      <w:pPr>
        <w:pStyle w:val="Calmon"/>
        <w:rPr>
          <w:rFonts w:ascii="Segoe UI" w:hAnsi="Segoe UI" w:cs="Segoe UI"/>
          <w:sz w:val="22"/>
          <w:szCs w:val="22"/>
        </w:rPr>
      </w:pPr>
      <w:r>
        <w:rPr>
          <w:rFonts w:ascii="Segoe UI" w:hAnsi="Segoe UI" w:cs="Segoe UI"/>
          <w:sz w:val="22"/>
          <w:szCs w:val="22"/>
        </w:rPr>
        <w:t>Publique-se</w:t>
      </w:r>
      <w:r w:rsidR="00452793">
        <w:rPr>
          <w:rFonts w:ascii="Segoe UI" w:hAnsi="Segoe UI" w:cs="Segoe UI"/>
          <w:sz w:val="22"/>
          <w:szCs w:val="22"/>
        </w:rPr>
        <w:t xml:space="preserve">. </w:t>
      </w:r>
    </w:p>
    <w:p w14:paraId="5D8A2064" w14:textId="29253F24" w:rsidR="009117DC" w:rsidRDefault="009117DC" w:rsidP="00347A27">
      <w:pPr>
        <w:pStyle w:val="Calmon"/>
        <w:rPr>
          <w:rFonts w:ascii="Segoe UI" w:hAnsi="Segoe UI" w:cs="Segoe UI"/>
          <w:sz w:val="22"/>
          <w:szCs w:val="22"/>
        </w:rPr>
      </w:pPr>
      <w:r>
        <w:rPr>
          <w:rFonts w:ascii="Segoe UI" w:hAnsi="Segoe UI" w:cs="Segoe UI"/>
          <w:sz w:val="22"/>
          <w:szCs w:val="22"/>
        </w:rPr>
        <w:lastRenderedPageBreak/>
        <w:t>Após, voltem conclusos para a devida adjudicação e homologação, na forma do art. 4º, inc. XXI e XXII, da Lei n. 10.520/2002.</w:t>
      </w:r>
    </w:p>
    <w:p w14:paraId="31C23A76" w14:textId="6E98DC36" w:rsidR="008330EE" w:rsidRPr="00347A27" w:rsidRDefault="008330EE" w:rsidP="00347A27">
      <w:pPr>
        <w:pStyle w:val="Calmon"/>
        <w:rPr>
          <w:rFonts w:ascii="Segoe UI" w:hAnsi="Segoe UI" w:cs="Segoe UI"/>
          <w:sz w:val="22"/>
          <w:szCs w:val="22"/>
        </w:rPr>
      </w:pPr>
      <w:r w:rsidRPr="00347A27">
        <w:rPr>
          <w:rFonts w:ascii="Segoe UI" w:hAnsi="Segoe UI" w:cs="Segoe UI"/>
          <w:sz w:val="22"/>
          <w:szCs w:val="22"/>
        </w:rPr>
        <w:t>Calmon</w:t>
      </w:r>
      <w:r w:rsidR="006224FB">
        <w:rPr>
          <w:rFonts w:ascii="Segoe UI" w:hAnsi="Segoe UI" w:cs="Segoe UI"/>
          <w:sz w:val="22"/>
          <w:szCs w:val="22"/>
        </w:rPr>
        <w:t>, 31</w:t>
      </w:r>
      <w:r w:rsidR="009E608B" w:rsidRPr="00347A27">
        <w:rPr>
          <w:rFonts w:ascii="Segoe UI" w:hAnsi="Segoe UI" w:cs="Segoe UI"/>
          <w:sz w:val="22"/>
          <w:szCs w:val="22"/>
        </w:rPr>
        <w:t xml:space="preserve"> de agost</w:t>
      </w:r>
      <w:r w:rsidR="00365A8B" w:rsidRPr="00347A27">
        <w:rPr>
          <w:rFonts w:ascii="Segoe UI" w:hAnsi="Segoe UI" w:cs="Segoe UI"/>
          <w:sz w:val="22"/>
          <w:szCs w:val="22"/>
        </w:rPr>
        <w:t>o</w:t>
      </w:r>
      <w:r w:rsidRPr="00347A27">
        <w:rPr>
          <w:rFonts w:ascii="Segoe UI" w:hAnsi="Segoe UI" w:cs="Segoe UI"/>
          <w:sz w:val="22"/>
          <w:szCs w:val="22"/>
        </w:rPr>
        <w:t xml:space="preserve"> de 2021.</w:t>
      </w:r>
    </w:p>
    <w:p w14:paraId="0EBE68F4" w14:textId="35BFE54E" w:rsidR="009E608B" w:rsidRPr="009E608B" w:rsidRDefault="009E608B" w:rsidP="00F401B9">
      <w:pPr>
        <w:spacing w:after="0" w:line="240" w:lineRule="auto"/>
        <w:jc w:val="center"/>
        <w:rPr>
          <w:rFonts w:ascii="Segoe UI" w:hAnsi="Segoe UI" w:cs="Segoe UI"/>
        </w:rPr>
      </w:pPr>
    </w:p>
    <w:p w14:paraId="49165AA0" w14:textId="2BD0CBFF" w:rsidR="00F401B9" w:rsidRPr="00A252E5" w:rsidRDefault="00347A27" w:rsidP="00F401B9">
      <w:pPr>
        <w:spacing w:after="0" w:line="240" w:lineRule="auto"/>
        <w:jc w:val="center"/>
        <w:rPr>
          <w:rFonts w:ascii="Segoe UI" w:hAnsi="Segoe UI" w:cs="Segoe UI"/>
          <w:b/>
          <w:bCs/>
        </w:rPr>
      </w:pPr>
      <w:r>
        <w:rPr>
          <w:rFonts w:ascii="Segoe UI" w:hAnsi="Segoe UI" w:cs="Segoe UI"/>
          <w:b/>
          <w:bCs/>
        </w:rPr>
        <w:t>HÉLIO MARCELO OLENKA</w:t>
      </w:r>
    </w:p>
    <w:p w14:paraId="1E682B9D" w14:textId="6DE4045B" w:rsidR="001B4E70" w:rsidRPr="00A252E5" w:rsidRDefault="00347A27" w:rsidP="00365A8B">
      <w:pPr>
        <w:spacing w:after="0" w:line="240" w:lineRule="auto"/>
        <w:jc w:val="center"/>
        <w:rPr>
          <w:rFonts w:ascii="Segoe UI" w:hAnsi="Segoe UI" w:cs="Segoe UI"/>
        </w:rPr>
      </w:pPr>
      <w:r>
        <w:rPr>
          <w:rFonts w:ascii="Segoe UI" w:hAnsi="Segoe UI" w:cs="Segoe UI"/>
        </w:rPr>
        <w:t>Prefeito Municipal</w:t>
      </w:r>
    </w:p>
    <w:sectPr w:rsidR="001B4E70" w:rsidRPr="00A252E5" w:rsidSect="003F1E2B">
      <w:headerReference w:type="default" r:id="rId8"/>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2290" w14:textId="77777777" w:rsidR="00B273C4" w:rsidRDefault="00B273C4" w:rsidP="00840180">
      <w:pPr>
        <w:spacing w:after="0" w:line="240" w:lineRule="auto"/>
      </w:pPr>
      <w:r>
        <w:separator/>
      </w:r>
    </w:p>
  </w:endnote>
  <w:endnote w:type="continuationSeparator" w:id="0">
    <w:p w14:paraId="016E3722" w14:textId="77777777" w:rsidR="00B273C4" w:rsidRDefault="00B273C4"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B976" w14:textId="77777777" w:rsidR="00B273C4" w:rsidRDefault="00B273C4" w:rsidP="00840180">
      <w:pPr>
        <w:spacing w:after="0" w:line="240" w:lineRule="auto"/>
      </w:pPr>
      <w:r>
        <w:separator/>
      </w:r>
    </w:p>
  </w:footnote>
  <w:footnote w:type="continuationSeparator" w:id="0">
    <w:p w14:paraId="38FB9101" w14:textId="77777777" w:rsidR="00B273C4" w:rsidRDefault="00B273C4"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7C89" w14:textId="3043DDE9" w:rsidR="00840180" w:rsidRDefault="00E8780C">
    <w:pPr>
      <w:pStyle w:val="Cabealho"/>
    </w:pPr>
    <w:r>
      <w:rPr>
        <w:noProof/>
      </w:rPr>
      <w:drawing>
        <wp:anchor distT="0" distB="0" distL="114300" distR="114300" simplePos="0" relativeHeight="251657728" behindDoc="1" locked="0" layoutInCell="1" allowOverlap="1" wp14:anchorId="67CE99CC" wp14:editId="6A3C8EEC">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580C"/>
    <w:multiLevelType w:val="hybridMultilevel"/>
    <w:tmpl w:val="7FFEC852"/>
    <w:lvl w:ilvl="0" w:tplc="92C06BB4">
      <w:start w:val="1"/>
      <w:numFmt w:val="decimal"/>
      <w:suff w:val="space"/>
      <w:lvlText w:val="%1."/>
      <w:lvlJc w:val="left"/>
      <w:pPr>
        <w:ind w:left="1425" w:hanging="360"/>
      </w:pPr>
      <w:rPr>
        <w:rFonts w:hint="default"/>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45E58"/>
    <w:rsid w:val="000A04B9"/>
    <w:rsid w:val="000B37F3"/>
    <w:rsid w:val="000C2C57"/>
    <w:rsid w:val="000C673E"/>
    <w:rsid w:val="000D3E5B"/>
    <w:rsid w:val="00123BE6"/>
    <w:rsid w:val="001478C3"/>
    <w:rsid w:val="00162CFB"/>
    <w:rsid w:val="00167821"/>
    <w:rsid w:val="00190ECE"/>
    <w:rsid w:val="001B0A98"/>
    <w:rsid w:val="001B4E70"/>
    <w:rsid w:val="00206927"/>
    <w:rsid w:val="00295DFD"/>
    <w:rsid w:val="002979AD"/>
    <w:rsid w:val="002E2641"/>
    <w:rsid w:val="002F4385"/>
    <w:rsid w:val="002F5275"/>
    <w:rsid w:val="002F6F23"/>
    <w:rsid w:val="003410AF"/>
    <w:rsid w:val="00347A27"/>
    <w:rsid w:val="00355DAB"/>
    <w:rsid w:val="00365A8B"/>
    <w:rsid w:val="00385DC6"/>
    <w:rsid w:val="003A3C16"/>
    <w:rsid w:val="003C0199"/>
    <w:rsid w:val="003E162F"/>
    <w:rsid w:val="003E3110"/>
    <w:rsid w:val="003F144D"/>
    <w:rsid w:val="003F1E2B"/>
    <w:rsid w:val="003F6476"/>
    <w:rsid w:val="004459A3"/>
    <w:rsid w:val="00452793"/>
    <w:rsid w:val="00481E72"/>
    <w:rsid w:val="004A3C72"/>
    <w:rsid w:val="004B0EC7"/>
    <w:rsid w:val="004B4DC0"/>
    <w:rsid w:val="005040AE"/>
    <w:rsid w:val="00524780"/>
    <w:rsid w:val="00524D9F"/>
    <w:rsid w:val="0055140E"/>
    <w:rsid w:val="00591EEF"/>
    <w:rsid w:val="0059543B"/>
    <w:rsid w:val="00596816"/>
    <w:rsid w:val="005A060A"/>
    <w:rsid w:val="005A16B7"/>
    <w:rsid w:val="005A520B"/>
    <w:rsid w:val="005B6978"/>
    <w:rsid w:val="005D3D33"/>
    <w:rsid w:val="00604E13"/>
    <w:rsid w:val="00616473"/>
    <w:rsid w:val="006224FB"/>
    <w:rsid w:val="0063719A"/>
    <w:rsid w:val="0064119B"/>
    <w:rsid w:val="006446E2"/>
    <w:rsid w:val="00667B89"/>
    <w:rsid w:val="006A7FF1"/>
    <w:rsid w:val="006C2654"/>
    <w:rsid w:val="006D1210"/>
    <w:rsid w:val="00722A04"/>
    <w:rsid w:val="00725DE4"/>
    <w:rsid w:val="00742451"/>
    <w:rsid w:val="00753DC9"/>
    <w:rsid w:val="00777335"/>
    <w:rsid w:val="007A5C1E"/>
    <w:rsid w:val="007C6643"/>
    <w:rsid w:val="007D1C15"/>
    <w:rsid w:val="007D26C7"/>
    <w:rsid w:val="007F18D9"/>
    <w:rsid w:val="0080019B"/>
    <w:rsid w:val="00825BB7"/>
    <w:rsid w:val="0083010E"/>
    <w:rsid w:val="008330EE"/>
    <w:rsid w:val="00840180"/>
    <w:rsid w:val="008859E9"/>
    <w:rsid w:val="008A7755"/>
    <w:rsid w:val="008D1AA9"/>
    <w:rsid w:val="008F3298"/>
    <w:rsid w:val="00901562"/>
    <w:rsid w:val="009117DC"/>
    <w:rsid w:val="009229B7"/>
    <w:rsid w:val="00942E88"/>
    <w:rsid w:val="009E608B"/>
    <w:rsid w:val="009F17E9"/>
    <w:rsid w:val="00A1629F"/>
    <w:rsid w:val="00A252E5"/>
    <w:rsid w:val="00A25A84"/>
    <w:rsid w:val="00A50BBF"/>
    <w:rsid w:val="00A72EF4"/>
    <w:rsid w:val="00A740EC"/>
    <w:rsid w:val="00A848F4"/>
    <w:rsid w:val="00A87651"/>
    <w:rsid w:val="00A943F6"/>
    <w:rsid w:val="00AA165A"/>
    <w:rsid w:val="00AB65AB"/>
    <w:rsid w:val="00AE669D"/>
    <w:rsid w:val="00B23473"/>
    <w:rsid w:val="00B24DC4"/>
    <w:rsid w:val="00B273C4"/>
    <w:rsid w:val="00B36701"/>
    <w:rsid w:val="00B46682"/>
    <w:rsid w:val="00B46780"/>
    <w:rsid w:val="00B55642"/>
    <w:rsid w:val="00B67AB5"/>
    <w:rsid w:val="00C07B28"/>
    <w:rsid w:val="00C13B07"/>
    <w:rsid w:val="00C44ECE"/>
    <w:rsid w:val="00C8318C"/>
    <w:rsid w:val="00CB3607"/>
    <w:rsid w:val="00CF1757"/>
    <w:rsid w:val="00D40500"/>
    <w:rsid w:val="00D75934"/>
    <w:rsid w:val="00D76B21"/>
    <w:rsid w:val="00DA204A"/>
    <w:rsid w:val="00DB12C3"/>
    <w:rsid w:val="00DE1424"/>
    <w:rsid w:val="00E36DC6"/>
    <w:rsid w:val="00E8780C"/>
    <w:rsid w:val="00EB12BD"/>
    <w:rsid w:val="00EE6083"/>
    <w:rsid w:val="00EF42E7"/>
    <w:rsid w:val="00F047B7"/>
    <w:rsid w:val="00F17596"/>
    <w:rsid w:val="00F214E4"/>
    <w:rsid w:val="00F401B9"/>
    <w:rsid w:val="00F511EB"/>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0933"/>
  <w15:chartTrackingRefBased/>
  <w15:docId w15:val="{3D4F75FD-9DE1-465F-B76A-3E59597E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styleId="MenoPendente">
    <w:name w:val="Unresolved Mention"/>
    <w:uiPriority w:val="99"/>
    <w:semiHidden/>
    <w:unhideWhenUsed/>
    <w:rsid w:val="00524780"/>
    <w:rPr>
      <w:color w:val="605E5C"/>
      <w:shd w:val="clear" w:color="auto" w:fill="E1DFDD"/>
    </w:rPr>
  </w:style>
  <w:style w:type="character" w:customStyle="1" w:styleId="spanvalorverde">
    <w:name w:val="spanvalorverde"/>
    <w:basedOn w:val="Fontepargpadro"/>
    <w:rsid w:val="00355DAB"/>
  </w:style>
  <w:style w:type="paragraph" w:customStyle="1" w:styleId="04partenormativa">
    <w:name w:val="04partenormativa"/>
    <w:basedOn w:val="Normal"/>
    <w:rsid w:val="00355DAB"/>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8330EE"/>
    <w:pPr>
      <w:ind w:left="720"/>
      <w:contextualSpacing/>
    </w:pPr>
  </w:style>
  <w:style w:type="paragraph" w:customStyle="1" w:styleId="Calmon">
    <w:name w:val="Calmon"/>
    <w:basedOn w:val="Normal"/>
    <w:link w:val="CalmonChar"/>
    <w:qFormat/>
    <w:rsid w:val="00DB12C3"/>
    <w:pPr>
      <w:spacing w:before="100" w:beforeAutospacing="1" w:after="100" w:afterAutospacing="1" w:line="360" w:lineRule="auto"/>
      <w:ind w:firstLine="709"/>
      <w:jc w:val="both"/>
    </w:pPr>
    <w:rPr>
      <w:rFonts w:ascii="Arial" w:hAnsi="Arial" w:cs="Arial"/>
      <w:sz w:val="24"/>
      <w:szCs w:val="24"/>
    </w:rPr>
  </w:style>
  <w:style w:type="paragraph" w:customStyle="1" w:styleId="Estilo">
    <w:name w:val="Estilo"/>
    <w:rsid w:val="00B23473"/>
    <w:pPr>
      <w:widowControl w:val="0"/>
      <w:autoSpaceDE w:val="0"/>
      <w:autoSpaceDN w:val="0"/>
      <w:adjustRightInd w:val="0"/>
    </w:pPr>
    <w:rPr>
      <w:rFonts w:ascii="Arial" w:eastAsia="Times New Roman" w:hAnsi="Arial" w:cs="Arial"/>
      <w:sz w:val="24"/>
      <w:szCs w:val="24"/>
    </w:rPr>
  </w:style>
  <w:style w:type="character" w:customStyle="1" w:styleId="CalmonChar">
    <w:name w:val="Calmon Char"/>
    <w:basedOn w:val="Fontepargpadro"/>
    <w:link w:val="Calmon"/>
    <w:rsid w:val="00DB12C3"/>
    <w:rPr>
      <w:rFonts w:ascii="Arial" w:hAnsi="Arial" w:cs="Arial"/>
      <w:sz w:val="24"/>
      <w:szCs w:val="24"/>
      <w:lang w:eastAsia="en-US"/>
    </w:rPr>
  </w:style>
  <w:style w:type="paragraph" w:customStyle="1" w:styleId="CitaoCalmon">
    <w:name w:val="Citação Calmon"/>
    <w:basedOn w:val="Normal"/>
    <w:link w:val="CitaoCalmonChar"/>
    <w:qFormat/>
    <w:rsid w:val="00B24DC4"/>
    <w:pPr>
      <w:spacing w:before="100" w:beforeAutospacing="1" w:after="100" w:afterAutospacing="1" w:line="240" w:lineRule="auto"/>
      <w:ind w:left="2268"/>
      <w:contextualSpacing/>
      <w:jc w:val="both"/>
    </w:pPr>
    <w:rPr>
      <w:rFonts w:ascii="Segoe UI" w:eastAsia="Times New Roman" w:hAnsi="Segoe UI" w:cs="Segoe UI"/>
      <w:sz w:val="20"/>
      <w:szCs w:val="20"/>
      <w:lang w:eastAsia="pt-BR"/>
    </w:rPr>
  </w:style>
  <w:style w:type="character" w:customStyle="1" w:styleId="CitaoCalmonChar">
    <w:name w:val="Citação Calmon Char"/>
    <w:basedOn w:val="Fontepargpadro"/>
    <w:link w:val="CitaoCalmon"/>
    <w:rsid w:val="00B24DC4"/>
    <w:rPr>
      <w:rFonts w:ascii="Segoe UI" w:eastAsia="Times New Roman"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577135556">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076824972">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1865442899">
      <w:bodyDiv w:val="1"/>
      <w:marLeft w:val="0"/>
      <w:marRight w:val="0"/>
      <w:marTop w:val="0"/>
      <w:marBottom w:val="0"/>
      <w:divBdr>
        <w:top w:val="none" w:sz="0" w:space="0" w:color="auto"/>
        <w:left w:val="none" w:sz="0" w:space="0" w:color="auto"/>
        <w:bottom w:val="none" w:sz="0" w:space="0" w:color="auto"/>
        <w:right w:val="none" w:sz="0" w:space="0" w:color="auto"/>
      </w:divBdr>
    </w:div>
    <w:div w:id="20330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84D6-03BC-4E1F-8D14-BB318F39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Links>
    <vt:vector size="12" baseType="variant">
      <vt:variant>
        <vt:i4>5505121</vt:i4>
      </vt:variant>
      <vt:variant>
        <vt:i4>3</vt:i4>
      </vt:variant>
      <vt:variant>
        <vt:i4>0</vt:i4>
      </vt:variant>
      <vt:variant>
        <vt:i4>5</vt:i4>
      </vt:variant>
      <vt:variant>
        <vt:lpwstr>mailto:contabilidade@calmon.sc.gov.br</vt:lpwstr>
      </vt:variant>
      <vt:variant>
        <vt:lpwstr/>
      </vt:variant>
      <vt:variant>
        <vt:i4>4325485</vt:i4>
      </vt:variant>
      <vt:variant>
        <vt:i4>0</vt:i4>
      </vt:variant>
      <vt:variant>
        <vt:i4>0</vt:i4>
      </vt:variant>
      <vt:variant>
        <vt:i4>5</vt:i4>
      </vt:variant>
      <vt:variant>
        <vt:lpwstr>mailto:contab@calmon.sc.gov.br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3</cp:revision>
  <cp:lastPrinted>2021-08-16T20:33:00Z</cp:lastPrinted>
  <dcterms:created xsi:type="dcterms:W3CDTF">2021-09-13T19:02:00Z</dcterms:created>
  <dcterms:modified xsi:type="dcterms:W3CDTF">2021-09-13T19:03:00Z</dcterms:modified>
</cp:coreProperties>
</file>