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22FF8153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A1CDE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54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0D2371B4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4A1CD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</w:t>
      </w:r>
      <w:r w:rsidR="00084A4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34653D92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4A1CDE" w:rsidRPr="004A1CDE">
        <w:rPr>
          <w:rFonts w:ascii="Arial" w:hAnsi="Arial" w:cs="Arial"/>
          <w:sz w:val="24"/>
          <w:szCs w:val="24"/>
        </w:rPr>
        <w:t xml:space="preserve"> </w:t>
      </w:r>
      <w:r w:rsidR="004A1CDE" w:rsidRPr="007D6240">
        <w:rPr>
          <w:rFonts w:ascii="Arial" w:hAnsi="Arial" w:cs="Arial"/>
          <w:sz w:val="24"/>
          <w:szCs w:val="24"/>
        </w:rPr>
        <w:t>AQUISIÇÃO E O FORNECIMENTO DE ETE-ESTAÇÃO DE TRATAMENTO DE ESGOTO COMPACTA,DESCENTRALIZADA para tratamento de efluentes domésticos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4A1CD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4A1CD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4A1CD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5CA4D2DF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A1CDE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A1CDE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ED13" w14:textId="77777777" w:rsidR="00D12088" w:rsidRDefault="00D12088" w:rsidP="00840180">
      <w:pPr>
        <w:spacing w:after="0" w:line="240" w:lineRule="auto"/>
      </w:pPr>
      <w:r>
        <w:separator/>
      </w:r>
    </w:p>
  </w:endnote>
  <w:endnote w:type="continuationSeparator" w:id="0">
    <w:p w14:paraId="4221F501" w14:textId="77777777" w:rsidR="00D12088" w:rsidRDefault="00D12088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6944" w14:textId="77777777" w:rsidR="00D12088" w:rsidRDefault="00D12088" w:rsidP="00840180">
      <w:pPr>
        <w:spacing w:after="0" w:line="240" w:lineRule="auto"/>
      </w:pPr>
      <w:r>
        <w:separator/>
      </w:r>
    </w:p>
  </w:footnote>
  <w:footnote w:type="continuationSeparator" w:id="0">
    <w:p w14:paraId="47C871AB" w14:textId="77777777" w:rsidR="00D12088" w:rsidRDefault="00D12088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1CDE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12088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2021-08-20T19:10:00Z</dcterms:created>
  <dcterms:modified xsi:type="dcterms:W3CDTF">2021-08-20T19:10:00Z</dcterms:modified>
</cp:coreProperties>
</file>