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8374F5E" w:rsidR="00050324" w:rsidRDefault="00050324"/>
    <w:p w14:paraId="34C907CA" w14:textId="4FCEB9DE"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EE18E3">
        <w:rPr>
          <w:rFonts w:ascii="Arial" w:hAnsi="Arial" w:cs="Arial"/>
          <w:b/>
        </w:rPr>
        <w:t>41/2022</w:t>
      </w:r>
    </w:p>
    <w:p w14:paraId="1F3CA534" w14:textId="6FA0C987"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EE18E3">
        <w:rPr>
          <w:rFonts w:ascii="Arial" w:hAnsi="Arial" w:cs="Arial"/>
          <w:b/>
        </w:rPr>
        <w:t>08/2022</w:t>
      </w:r>
    </w:p>
    <w:p w14:paraId="673B91F4" w14:textId="115F8461"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EE18E3">
        <w:rPr>
          <w:rFonts w:ascii="Arial" w:hAnsi="Arial" w:cs="Arial"/>
          <w:b/>
          <w:iCs/>
          <w:color w:val="000000"/>
          <w:sz w:val="22"/>
          <w:szCs w:val="22"/>
        </w:rPr>
        <w:t>09</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 xml:space="preserve">de </w:t>
      </w:r>
      <w:r w:rsidR="00EE18E3">
        <w:rPr>
          <w:rFonts w:ascii="Arial" w:hAnsi="Arial" w:cs="Arial"/>
          <w:b/>
          <w:iCs/>
          <w:color w:val="000000"/>
          <w:sz w:val="22"/>
          <w:szCs w:val="22"/>
        </w:rPr>
        <w:t>junho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C755BF">
        <w:rPr>
          <w:rFonts w:ascii="Arial" w:hAnsi="Arial" w:cs="Arial"/>
          <w:b/>
          <w:iCs/>
          <w:color w:val="000000"/>
          <w:sz w:val="22"/>
          <w:szCs w:val="22"/>
        </w:rPr>
        <w:t>09</w:t>
      </w:r>
      <w:r w:rsidR="00C93AC4" w:rsidRPr="00C93AC4">
        <w:rPr>
          <w:rFonts w:ascii="Arial" w:hAnsi="Arial" w:cs="Arial"/>
          <w:b/>
          <w:iCs/>
          <w:color w:val="000000"/>
          <w:sz w:val="22"/>
          <w:szCs w:val="22"/>
        </w:rPr>
        <w:t>h</w:t>
      </w:r>
      <w:r w:rsidR="00C755BF">
        <w:rPr>
          <w:rFonts w:ascii="Arial" w:hAnsi="Arial" w:cs="Arial"/>
          <w:b/>
          <w:iCs/>
          <w:color w:val="000000"/>
          <w:sz w:val="22"/>
          <w:szCs w:val="22"/>
        </w:rPr>
        <w:t>0</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8"/>
        <w:gridCol w:w="765"/>
        <w:gridCol w:w="4028"/>
        <w:gridCol w:w="826"/>
        <w:gridCol w:w="766"/>
        <w:gridCol w:w="1219"/>
        <w:gridCol w:w="1605"/>
        <w:gridCol w:w="425"/>
      </w:tblGrid>
      <w:tr w:rsidR="00A145D4" w14:paraId="24A5FBE8" w14:textId="77777777" w:rsidTr="00EE18E3">
        <w:tc>
          <w:tcPr>
            <w:tcW w:w="9642" w:type="dxa"/>
            <w:gridSpan w:val="8"/>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EE18E3">
        <w:trPr>
          <w:trHeight w:val="2222"/>
        </w:trPr>
        <w:tc>
          <w:tcPr>
            <w:tcW w:w="9642" w:type="dxa"/>
            <w:gridSpan w:val="8"/>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1FFEADC5" w14:textId="1C54ED47" w:rsidR="00EE18E3" w:rsidRDefault="00EE18E3" w:rsidP="00050324">
            <w:pPr>
              <w:pStyle w:val="Standard"/>
              <w:suppressAutoHyphens w:val="0"/>
              <w:jc w:val="both"/>
              <w:rPr>
                <w:b/>
                <w:bCs/>
                <w:sz w:val="23"/>
              </w:rPr>
            </w:pPr>
            <w:r w:rsidRPr="00EE18E3">
              <w:rPr>
                <w:b/>
                <w:bCs/>
                <w:sz w:val="23"/>
              </w:rPr>
              <w:t xml:space="preserve">CONSTRUÇÃO DA PRAÇA FERROVIARIA CENTRAL DE CALMON E COMPLEXO ESPORTIVO LOCALIZADO AO LADO DA </w:t>
            </w:r>
            <w:r w:rsidR="00E03D48">
              <w:rPr>
                <w:b/>
                <w:bCs/>
                <w:sz w:val="23"/>
              </w:rPr>
              <w:t>PRAÇA</w:t>
            </w:r>
            <w:r w:rsidRPr="00EE18E3">
              <w:rPr>
                <w:b/>
                <w:bCs/>
                <w:sz w:val="23"/>
              </w:rPr>
              <w:t xml:space="preserve"> FERROVIARIA</w:t>
            </w:r>
          </w:p>
          <w:p w14:paraId="0EBDABC8" w14:textId="3792A5AF" w:rsidR="00A145D4" w:rsidRDefault="00ED12B5" w:rsidP="00050324">
            <w:pPr>
              <w:pStyle w:val="Standard"/>
              <w:suppressAutoHyphens w:val="0"/>
              <w:jc w:val="both"/>
            </w:pPr>
            <w:r>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EE18E3">
              <w:rPr>
                <w:rFonts w:ascii="Arial" w:hAnsi="Arial" w:cs="Arial"/>
                <w:iCs/>
                <w:color w:val="000000"/>
                <w:sz w:val="22"/>
                <w:szCs w:val="22"/>
              </w:rPr>
              <w:t>180</w:t>
            </w:r>
            <w:r w:rsidR="00A145D4">
              <w:rPr>
                <w:rFonts w:ascii="Arial" w:hAnsi="Arial" w:cs="Arial"/>
                <w:iCs/>
                <w:color w:val="000000"/>
                <w:sz w:val="22"/>
                <w:szCs w:val="22"/>
              </w:rPr>
              <w:t xml:space="preserve"> </w:t>
            </w:r>
            <w:proofErr w:type="gramStart"/>
            <w:r w:rsidR="00C1448F">
              <w:rPr>
                <w:rFonts w:ascii="Arial" w:hAnsi="Arial" w:cs="Arial"/>
                <w:iCs/>
                <w:color w:val="000000"/>
                <w:sz w:val="22"/>
                <w:szCs w:val="22"/>
              </w:rPr>
              <w:t xml:space="preserve">( </w:t>
            </w:r>
            <w:r w:rsidR="00EE18E3">
              <w:rPr>
                <w:rFonts w:ascii="Arial" w:hAnsi="Arial" w:cs="Arial"/>
                <w:iCs/>
                <w:color w:val="000000"/>
                <w:sz w:val="22"/>
                <w:szCs w:val="22"/>
              </w:rPr>
              <w:t>CENTO</w:t>
            </w:r>
            <w:proofErr w:type="gramEnd"/>
            <w:r w:rsidR="00EE18E3">
              <w:rPr>
                <w:rFonts w:ascii="Arial" w:hAnsi="Arial" w:cs="Arial"/>
                <w:iCs/>
                <w:color w:val="000000"/>
                <w:sz w:val="22"/>
                <w:szCs w:val="22"/>
              </w:rPr>
              <w:t xml:space="preserve"> E OITENTA DIAS </w:t>
            </w:r>
            <w:r w:rsidR="00C1448F">
              <w:rPr>
                <w:rFonts w:ascii="Arial" w:hAnsi="Arial" w:cs="Arial"/>
                <w:iCs/>
                <w:color w:val="000000"/>
                <w:sz w:val="22"/>
                <w:szCs w:val="22"/>
              </w:rPr>
              <w:t xml:space="preserve"> </w:t>
            </w:r>
            <w:r w:rsidR="00A9386F">
              <w:rPr>
                <w:rFonts w:ascii="Arial" w:hAnsi="Arial" w:cs="Arial"/>
                <w:iCs/>
                <w:color w:val="000000"/>
                <w:sz w:val="22"/>
                <w:szCs w:val="22"/>
              </w:rPr>
              <w:t>)</w:t>
            </w:r>
            <w:r w:rsidR="00A145D4">
              <w:rPr>
                <w:rFonts w:ascii="Arial" w:hAnsi="Arial" w:cs="Arial"/>
                <w:iCs/>
                <w:color w:val="000000"/>
                <w:sz w:val="22"/>
                <w:szCs w:val="22"/>
              </w:rPr>
              <w:t xml:space="preserve"> dias corridos, contados da emissão da Ordem de Serviços;</w:t>
            </w:r>
          </w:p>
          <w:p w14:paraId="2BCE7FE5" w14:textId="547A94C6"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EE18E3">
              <w:rPr>
                <w:b/>
                <w:bCs/>
              </w:rPr>
              <w:t>612.703,42</w:t>
            </w:r>
            <w:r w:rsidR="00B635AB" w:rsidRPr="00B94381">
              <w:rPr>
                <w:rFonts w:ascii="Arial" w:hAnsi="Arial" w:cs="Arial"/>
                <w:b/>
                <w:bCs/>
                <w:iCs/>
                <w:color w:val="000000"/>
                <w:sz w:val="22"/>
                <w:szCs w:val="22"/>
              </w:rPr>
              <w:t>(</w:t>
            </w:r>
            <w:r w:rsidR="00EE18E3">
              <w:rPr>
                <w:rFonts w:ascii="Arial" w:hAnsi="Arial" w:cs="Arial"/>
                <w:b/>
                <w:bCs/>
                <w:iCs/>
                <w:color w:val="000000"/>
                <w:sz w:val="22"/>
                <w:szCs w:val="22"/>
              </w:rPr>
              <w:t>seiscentos e doze mil setecentos e três reais e quarenta e dois centavos</w:t>
            </w:r>
            <w:r w:rsidR="00C1448F">
              <w:rPr>
                <w:rFonts w:ascii="Arial" w:hAnsi="Arial" w:cs="Arial"/>
                <w:b/>
                <w:bCs/>
                <w:iCs/>
                <w:color w:val="000000"/>
                <w:sz w:val="22"/>
                <w:szCs w:val="22"/>
              </w:rPr>
              <w:t xml:space="preserve"> </w:t>
            </w:r>
            <w:proofErr w:type="spellStart"/>
            <w:proofErr w:type="gramStart"/>
            <w:r w:rsidR="00C1448F">
              <w:rPr>
                <w:rFonts w:ascii="Arial" w:hAnsi="Arial" w:cs="Arial"/>
                <w:b/>
                <w:bCs/>
                <w:iCs/>
                <w:color w:val="000000"/>
                <w:sz w:val="22"/>
                <w:szCs w:val="22"/>
              </w:rPr>
              <w:t>centavos</w:t>
            </w:r>
            <w:proofErr w:type="spellEnd"/>
            <w:r w:rsidR="00C1448F">
              <w:rPr>
                <w:rFonts w:ascii="Arial" w:hAnsi="Arial" w:cs="Arial"/>
                <w:b/>
                <w:bCs/>
                <w:iCs/>
                <w:color w:val="000000"/>
                <w:sz w:val="22"/>
                <w:szCs w:val="22"/>
              </w:rPr>
              <w:t xml:space="preserve"> </w:t>
            </w:r>
            <w:r w:rsidRPr="00524C20">
              <w:rPr>
                <w:rFonts w:ascii="Arial" w:hAnsi="Arial" w:cs="Arial"/>
                <w:iCs/>
                <w:color w:val="000000"/>
                <w:sz w:val="22"/>
                <w:szCs w:val="22"/>
              </w:rPr>
              <w:t>)</w:t>
            </w:r>
            <w:proofErr w:type="gramEnd"/>
            <w:r w:rsidR="00E03D48">
              <w:rPr>
                <w:rFonts w:ascii="Arial" w:hAnsi="Arial" w:cs="Arial"/>
                <w:iCs/>
                <w:color w:val="000000"/>
                <w:sz w:val="22"/>
                <w:szCs w:val="22"/>
              </w:rPr>
              <w:t xml:space="preserve"> SENDO:</w:t>
            </w:r>
          </w:p>
          <w:p w14:paraId="2C9E52E0" w14:textId="77777777" w:rsidR="00EE18E3" w:rsidRDefault="00EE18E3" w:rsidP="00AA510A">
            <w:pPr>
              <w:pStyle w:val="Standard"/>
              <w:jc w:val="both"/>
              <w:rPr>
                <w:rFonts w:ascii="Arial" w:hAnsi="Arial" w:cs="Arial"/>
                <w:iCs/>
                <w:color w:val="000000"/>
                <w:sz w:val="22"/>
                <w:szCs w:val="22"/>
              </w:rPr>
            </w:pPr>
          </w:p>
          <w:p w14:paraId="7E056BDD" w14:textId="4FDB006E" w:rsidR="00254554" w:rsidRDefault="00254554" w:rsidP="00EE18E3">
            <w:pPr>
              <w:pStyle w:val="Standard"/>
              <w:jc w:val="both"/>
            </w:pPr>
          </w:p>
        </w:tc>
      </w:tr>
      <w:tr w:rsidR="00EE18E3" w14:paraId="1A00C664"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5" w:type="dxa"/>
            <w:tcBorders>
              <w:top w:val="single" w:sz="4" w:space="0" w:color="auto"/>
              <w:left w:val="single" w:sz="4" w:space="0" w:color="auto"/>
              <w:bottom w:val="single" w:sz="4" w:space="0" w:color="auto"/>
              <w:right w:val="single" w:sz="4" w:space="0" w:color="auto"/>
            </w:tcBorders>
          </w:tcPr>
          <w:p w14:paraId="475DBDA4" w14:textId="77777777" w:rsidR="00EE18E3" w:rsidRDefault="00EE18E3" w:rsidP="00EE18E3">
            <w:r>
              <w:t>1</w:t>
            </w:r>
          </w:p>
        </w:tc>
        <w:tc>
          <w:tcPr>
            <w:tcW w:w="4028" w:type="dxa"/>
            <w:tcBorders>
              <w:top w:val="single" w:sz="4" w:space="0" w:color="auto"/>
              <w:left w:val="single" w:sz="4" w:space="0" w:color="auto"/>
              <w:bottom w:val="single" w:sz="4" w:space="0" w:color="auto"/>
              <w:right w:val="single" w:sz="4" w:space="0" w:color="auto"/>
            </w:tcBorders>
          </w:tcPr>
          <w:p w14:paraId="724108B4" w14:textId="5C54C222" w:rsidR="00EE18E3" w:rsidRDefault="00EE18E3" w:rsidP="00EE18E3">
            <w:r>
              <w:t xml:space="preserve">25828 - Praça da Estação Ferroviária Central de Calmon Execução de Praça da Estação Ferroviária Central de Calmon, localizada na Rua Matilde </w:t>
            </w:r>
            <w:proofErr w:type="spellStart"/>
            <w:r>
              <w:t>Whoeringer</w:t>
            </w:r>
            <w:proofErr w:type="spellEnd"/>
            <w:r>
              <w:t>, com área total de 1.691,20 m²</w:t>
            </w:r>
          </w:p>
        </w:tc>
        <w:tc>
          <w:tcPr>
            <w:tcW w:w="826" w:type="dxa"/>
            <w:tcBorders>
              <w:top w:val="single" w:sz="4" w:space="0" w:color="auto"/>
              <w:left w:val="single" w:sz="4" w:space="0" w:color="auto"/>
              <w:bottom w:val="single" w:sz="4" w:space="0" w:color="auto"/>
              <w:right w:val="single" w:sz="4" w:space="0" w:color="auto"/>
            </w:tcBorders>
          </w:tcPr>
          <w:p w14:paraId="43F7D036" w14:textId="77777777" w:rsidR="00EE18E3" w:rsidRDefault="00EE18E3" w:rsidP="00EE18E3">
            <w:r>
              <w:t>Un.</w:t>
            </w:r>
          </w:p>
        </w:tc>
        <w:tc>
          <w:tcPr>
            <w:tcW w:w="766" w:type="dxa"/>
            <w:tcBorders>
              <w:top w:val="single" w:sz="4" w:space="0" w:color="auto"/>
              <w:left w:val="single" w:sz="4" w:space="0" w:color="auto"/>
              <w:bottom w:val="single" w:sz="4" w:space="0" w:color="auto"/>
              <w:right w:val="single" w:sz="4" w:space="0" w:color="auto"/>
            </w:tcBorders>
          </w:tcPr>
          <w:p w14:paraId="14FB73F9" w14:textId="77777777" w:rsidR="00EE18E3" w:rsidRDefault="00EE18E3" w:rsidP="00EE18E3">
            <w:pPr>
              <w:jc w:val="right"/>
            </w:pPr>
            <w:r>
              <w:t>1</w:t>
            </w:r>
          </w:p>
        </w:tc>
        <w:tc>
          <w:tcPr>
            <w:tcW w:w="1219" w:type="dxa"/>
            <w:tcBorders>
              <w:top w:val="single" w:sz="4" w:space="0" w:color="auto"/>
              <w:left w:val="single" w:sz="4" w:space="0" w:color="auto"/>
              <w:bottom w:val="single" w:sz="4" w:space="0" w:color="auto"/>
              <w:right w:val="single" w:sz="4" w:space="0" w:color="auto"/>
            </w:tcBorders>
          </w:tcPr>
          <w:p w14:paraId="0D9CCE75" w14:textId="77777777" w:rsidR="00EE18E3" w:rsidRDefault="00EE18E3" w:rsidP="00EE18E3">
            <w:pPr>
              <w:jc w:val="right"/>
            </w:pPr>
            <w:r>
              <w:t xml:space="preserve"> 309.792,04</w:t>
            </w:r>
          </w:p>
        </w:tc>
        <w:tc>
          <w:tcPr>
            <w:tcW w:w="1605" w:type="dxa"/>
            <w:tcBorders>
              <w:top w:val="single" w:sz="4" w:space="0" w:color="auto"/>
              <w:left w:val="single" w:sz="4" w:space="0" w:color="auto"/>
              <w:bottom w:val="single" w:sz="4" w:space="0" w:color="auto"/>
              <w:right w:val="single" w:sz="4" w:space="0" w:color="auto"/>
            </w:tcBorders>
          </w:tcPr>
          <w:p w14:paraId="53A91E6B" w14:textId="77777777" w:rsidR="00EE18E3" w:rsidRDefault="00EE18E3" w:rsidP="00EE18E3">
            <w:pPr>
              <w:jc w:val="right"/>
            </w:pPr>
            <w:r>
              <w:t xml:space="preserve"> 309.792,04</w:t>
            </w:r>
          </w:p>
        </w:tc>
      </w:tr>
      <w:tr w:rsidR="00EE18E3" w14:paraId="240ADDB9"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5" w:type="dxa"/>
            <w:tcBorders>
              <w:top w:val="single" w:sz="4" w:space="0" w:color="auto"/>
              <w:left w:val="single" w:sz="4" w:space="0" w:color="auto"/>
              <w:bottom w:val="single" w:sz="4" w:space="0" w:color="auto"/>
              <w:right w:val="single" w:sz="4" w:space="0" w:color="auto"/>
            </w:tcBorders>
          </w:tcPr>
          <w:p w14:paraId="2AC7A3CD" w14:textId="7391017E" w:rsidR="00EE18E3" w:rsidRDefault="00EE18E3" w:rsidP="00EE18E3"/>
        </w:tc>
        <w:tc>
          <w:tcPr>
            <w:tcW w:w="4028" w:type="dxa"/>
            <w:tcBorders>
              <w:top w:val="single" w:sz="4" w:space="0" w:color="auto"/>
              <w:left w:val="single" w:sz="4" w:space="0" w:color="auto"/>
              <w:bottom w:val="single" w:sz="4" w:space="0" w:color="auto"/>
              <w:right w:val="single" w:sz="4" w:space="0" w:color="auto"/>
            </w:tcBorders>
          </w:tcPr>
          <w:p w14:paraId="47E3AF29" w14:textId="77777777" w:rsidR="00EE18E3" w:rsidRDefault="00EE18E3" w:rsidP="00EE18E3">
            <w:r>
              <w:t>25829 - EXECUÇÃO DA QUADRA POLIESPORTIVA DE AREIA</w:t>
            </w:r>
          </w:p>
        </w:tc>
        <w:tc>
          <w:tcPr>
            <w:tcW w:w="826" w:type="dxa"/>
            <w:tcBorders>
              <w:top w:val="single" w:sz="4" w:space="0" w:color="auto"/>
              <w:left w:val="single" w:sz="4" w:space="0" w:color="auto"/>
              <w:bottom w:val="single" w:sz="4" w:space="0" w:color="auto"/>
              <w:right w:val="single" w:sz="4" w:space="0" w:color="auto"/>
            </w:tcBorders>
          </w:tcPr>
          <w:p w14:paraId="04C3A0DF" w14:textId="77777777" w:rsidR="00EE18E3" w:rsidRDefault="00EE18E3" w:rsidP="00EE18E3">
            <w:r>
              <w:t>Un.</w:t>
            </w:r>
          </w:p>
        </w:tc>
        <w:tc>
          <w:tcPr>
            <w:tcW w:w="766" w:type="dxa"/>
            <w:tcBorders>
              <w:top w:val="single" w:sz="4" w:space="0" w:color="auto"/>
              <w:left w:val="single" w:sz="4" w:space="0" w:color="auto"/>
              <w:bottom w:val="single" w:sz="4" w:space="0" w:color="auto"/>
              <w:right w:val="single" w:sz="4" w:space="0" w:color="auto"/>
            </w:tcBorders>
          </w:tcPr>
          <w:p w14:paraId="5FFF50D8" w14:textId="77777777" w:rsidR="00EE18E3" w:rsidRDefault="00EE18E3" w:rsidP="00EE18E3">
            <w:pPr>
              <w:jc w:val="right"/>
            </w:pPr>
            <w:r>
              <w:t>1</w:t>
            </w:r>
          </w:p>
        </w:tc>
        <w:tc>
          <w:tcPr>
            <w:tcW w:w="1219" w:type="dxa"/>
            <w:tcBorders>
              <w:top w:val="single" w:sz="4" w:space="0" w:color="auto"/>
              <w:left w:val="single" w:sz="4" w:space="0" w:color="auto"/>
              <w:bottom w:val="single" w:sz="4" w:space="0" w:color="auto"/>
              <w:right w:val="single" w:sz="4" w:space="0" w:color="auto"/>
            </w:tcBorders>
          </w:tcPr>
          <w:p w14:paraId="60CD5365" w14:textId="77777777" w:rsidR="00EE18E3" w:rsidRDefault="00EE18E3" w:rsidP="00EE18E3">
            <w:pPr>
              <w:jc w:val="right"/>
            </w:pPr>
            <w:r>
              <w:t xml:space="preserve"> 111.250,44</w:t>
            </w:r>
          </w:p>
        </w:tc>
        <w:tc>
          <w:tcPr>
            <w:tcW w:w="1605" w:type="dxa"/>
            <w:tcBorders>
              <w:top w:val="single" w:sz="4" w:space="0" w:color="auto"/>
              <w:left w:val="single" w:sz="4" w:space="0" w:color="auto"/>
              <w:bottom w:val="single" w:sz="4" w:space="0" w:color="auto"/>
              <w:right w:val="single" w:sz="4" w:space="0" w:color="auto"/>
            </w:tcBorders>
          </w:tcPr>
          <w:p w14:paraId="40053D3B" w14:textId="77777777" w:rsidR="00EE18E3" w:rsidRDefault="00EE18E3" w:rsidP="00EE18E3">
            <w:pPr>
              <w:jc w:val="right"/>
            </w:pPr>
            <w:r>
              <w:t xml:space="preserve"> 111.250,44</w:t>
            </w:r>
          </w:p>
        </w:tc>
      </w:tr>
      <w:tr w:rsidR="00EE18E3" w14:paraId="7E00C19B"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5" w:type="dxa"/>
            <w:tcBorders>
              <w:top w:val="single" w:sz="4" w:space="0" w:color="auto"/>
              <w:left w:val="single" w:sz="4" w:space="0" w:color="auto"/>
              <w:bottom w:val="single" w:sz="4" w:space="0" w:color="auto"/>
              <w:right w:val="single" w:sz="4" w:space="0" w:color="auto"/>
            </w:tcBorders>
          </w:tcPr>
          <w:p w14:paraId="4FE8BB27" w14:textId="77777777" w:rsidR="00EE18E3" w:rsidRDefault="00EE18E3" w:rsidP="00EE18E3">
            <w:r>
              <w:t>3</w:t>
            </w:r>
          </w:p>
        </w:tc>
        <w:tc>
          <w:tcPr>
            <w:tcW w:w="4028" w:type="dxa"/>
            <w:tcBorders>
              <w:top w:val="single" w:sz="4" w:space="0" w:color="auto"/>
              <w:left w:val="single" w:sz="4" w:space="0" w:color="auto"/>
              <w:bottom w:val="single" w:sz="4" w:space="0" w:color="auto"/>
              <w:right w:val="single" w:sz="4" w:space="0" w:color="auto"/>
            </w:tcBorders>
          </w:tcPr>
          <w:p w14:paraId="2E60A2CF" w14:textId="77777777" w:rsidR="00EE18E3" w:rsidRDefault="00EE18E3" w:rsidP="00EE18E3">
            <w:r>
              <w:t>25830 - EXECUÇÃO DA MINI-QUADRA DE BASQUETE</w:t>
            </w:r>
          </w:p>
        </w:tc>
        <w:tc>
          <w:tcPr>
            <w:tcW w:w="826" w:type="dxa"/>
            <w:tcBorders>
              <w:top w:val="single" w:sz="4" w:space="0" w:color="auto"/>
              <w:left w:val="single" w:sz="4" w:space="0" w:color="auto"/>
              <w:bottom w:val="single" w:sz="4" w:space="0" w:color="auto"/>
              <w:right w:val="single" w:sz="4" w:space="0" w:color="auto"/>
            </w:tcBorders>
          </w:tcPr>
          <w:p w14:paraId="4C52984B" w14:textId="77777777" w:rsidR="00EE18E3" w:rsidRDefault="00EE18E3" w:rsidP="00EE18E3">
            <w:r>
              <w:t>Un.</w:t>
            </w:r>
          </w:p>
        </w:tc>
        <w:tc>
          <w:tcPr>
            <w:tcW w:w="766" w:type="dxa"/>
            <w:tcBorders>
              <w:top w:val="single" w:sz="4" w:space="0" w:color="auto"/>
              <w:left w:val="single" w:sz="4" w:space="0" w:color="auto"/>
              <w:bottom w:val="single" w:sz="4" w:space="0" w:color="auto"/>
              <w:right w:val="single" w:sz="4" w:space="0" w:color="auto"/>
            </w:tcBorders>
          </w:tcPr>
          <w:p w14:paraId="17A95ED3" w14:textId="77777777" w:rsidR="00EE18E3" w:rsidRDefault="00EE18E3" w:rsidP="00EE18E3">
            <w:pPr>
              <w:jc w:val="right"/>
            </w:pPr>
            <w:r>
              <w:t>1</w:t>
            </w:r>
          </w:p>
        </w:tc>
        <w:tc>
          <w:tcPr>
            <w:tcW w:w="1219" w:type="dxa"/>
            <w:tcBorders>
              <w:top w:val="single" w:sz="4" w:space="0" w:color="auto"/>
              <w:left w:val="single" w:sz="4" w:space="0" w:color="auto"/>
              <w:bottom w:val="single" w:sz="4" w:space="0" w:color="auto"/>
              <w:right w:val="single" w:sz="4" w:space="0" w:color="auto"/>
            </w:tcBorders>
          </w:tcPr>
          <w:p w14:paraId="57A77581" w14:textId="77777777" w:rsidR="00EE18E3" w:rsidRDefault="00EE18E3" w:rsidP="00EE18E3">
            <w:pPr>
              <w:jc w:val="right"/>
            </w:pPr>
            <w:r>
              <w:t xml:space="preserve"> 22.845,89</w:t>
            </w:r>
          </w:p>
        </w:tc>
        <w:tc>
          <w:tcPr>
            <w:tcW w:w="1605" w:type="dxa"/>
            <w:tcBorders>
              <w:top w:val="single" w:sz="4" w:space="0" w:color="auto"/>
              <w:left w:val="single" w:sz="4" w:space="0" w:color="auto"/>
              <w:bottom w:val="single" w:sz="4" w:space="0" w:color="auto"/>
              <w:right w:val="single" w:sz="4" w:space="0" w:color="auto"/>
            </w:tcBorders>
          </w:tcPr>
          <w:p w14:paraId="4E53C030" w14:textId="77777777" w:rsidR="00EE18E3" w:rsidRDefault="00EE18E3" w:rsidP="00EE18E3">
            <w:pPr>
              <w:jc w:val="right"/>
            </w:pPr>
            <w:r>
              <w:t xml:space="preserve"> 22.845,89</w:t>
            </w:r>
          </w:p>
        </w:tc>
      </w:tr>
      <w:tr w:rsidR="00EE18E3" w14:paraId="6D5CBA6C"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5" w:type="dxa"/>
            <w:tcBorders>
              <w:top w:val="single" w:sz="4" w:space="0" w:color="auto"/>
              <w:left w:val="single" w:sz="4" w:space="0" w:color="auto"/>
              <w:bottom w:val="single" w:sz="4" w:space="0" w:color="auto"/>
              <w:right w:val="single" w:sz="4" w:space="0" w:color="auto"/>
            </w:tcBorders>
          </w:tcPr>
          <w:p w14:paraId="7E106525" w14:textId="77777777" w:rsidR="00EE18E3" w:rsidRDefault="00EE18E3" w:rsidP="00EE18E3">
            <w:r>
              <w:t>4</w:t>
            </w:r>
          </w:p>
        </w:tc>
        <w:tc>
          <w:tcPr>
            <w:tcW w:w="4028" w:type="dxa"/>
            <w:tcBorders>
              <w:top w:val="single" w:sz="4" w:space="0" w:color="auto"/>
              <w:left w:val="single" w:sz="4" w:space="0" w:color="auto"/>
              <w:bottom w:val="single" w:sz="4" w:space="0" w:color="auto"/>
              <w:right w:val="single" w:sz="4" w:space="0" w:color="auto"/>
            </w:tcBorders>
          </w:tcPr>
          <w:p w14:paraId="560536CC" w14:textId="77777777" w:rsidR="00EE18E3" w:rsidRDefault="00EE18E3" w:rsidP="00EE18E3">
            <w:r>
              <w:t>25831 - EXECUÇÃO DO CAMPO SOCIETY DE GRAMA SINTÉTICA</w:t>
            </w:r>
          </w:p>
        </w:tc>
        <w:tc>
          <w:tcPr>
            <w:tcW w:w="826" w:type="dxa"/>
            <w:tcBorders>
              <w:top w:val="single" w:sz="4" w:space="0" w:color="auto"/>
              <w:left w:val="single" w:sz="4" w:space="0" w:color="auto"/>
              <w:bottom w:val="single" w:sz="4" w:space="0" w:color="auto"/>
              <w:right w:val="single" w:sz="4" w:space="0" w:color="auto"/>
            </w:tcBorders>
          </w:tcPr>
          <w:p w14:paraId="211421C7" w14:textId="77777777" w:rsidR="00EE18E3" w:rsidRDefault="00EE18E3" w:rsidP="00EE18E3">
            <w:r>
              <w:t>Un.</w:t>
            </w:r>
          </w:p>
        </w:tc>
        <w:tc>
          <w:tcPr>
            <w:tcW w:w="766" w:type="dxa"/>
            <w:tcBorders>
              <w:top w:val="single" w:sz="4" w:space="0" w:color="auto"/>
              <w:left w:val="single" w:sz="4" w:space="0" w:color="auto"/>
              <w:bottom w:val="single" w:sz="4" w:space="0" w:color="auto"/>
              <w:right w:val="single" w:sz="4" w:space="0" w:color="auto"/>
            </w:tcBorders>
          </w:tcPr>
          <w:p w14:paraId="1C6097D3" w14:textId="77777777" w:rsidR="00EE18E3" w:rsidRDefault="00EE18E3" w:rsidP="00EE18E3">
            <w:pPr>
              <w:jc w:val="right"/>
            </w:pPr>
            <w:r>
              <w:t>1</w:t>
            </w:r>
          </w:p>
        </w:tc>
        <w:tc>
          <w:tcPr>
            <w:tcW w:w="1219" w:type="dxa"/>
            <w:tcBorders>
              <w:top w:val="single" w:sz="4" w:space="0" w:color="auto"/>
              <w:left w:val="single" w:sz="4" w:space="0" w:color="auto"/>
              <w:bottom w:val="single" w:sz="4" w:space="0" w:color="auto"/>
              <w:right w:val="single" w:sz="4" w:space="0" w:color="auto"/>
            </w:tcBorders>
          </w:tcPr>
          <w:p w14:paraId="40AD4CE6" w14:textId="77777777" w:rsidR="00EE18E3" w:rsidRDefault="00EE18E3" w:rsidP="00EE18E3">
            <w:pPr>
              <w:jc w:val="right"/>
            </w:pPr>
            <w:r>
              <w:t xml:space="preserve"> 149.648,94</w:t>
            </w:r>
          </w:p>
        </w:tc>
        <w:tc>
          <w:tcPr>
            <w:tcW w:w="1605" w:type="dxa"/>
            <w:tcBorders>
              <w:top w:val="single" w:sz="4" w:space="0" w:color="auto"/>
              <w:left w:val="single" w:sz="4" w:space="0" w:color="auto"/>
              <w:bottom w:val="single" w:sz="4" w:space="0" w:color="auto"/>
              <w:right w:val="single" w:sz="4" w:space="0" w:color="auto"/>
            </w:tcBorders>
          </w:tcPr>
          <w:p w14:paraId="536BE5D3" w14:textId="77777777" w:rsidR="00EE18E3" w:rsidRDefault="00EE18E3" w:rsidP="00EE18E3">
            <w:pPr>
              <w:jc w:val="right"/>
            </w:pPr>
            <w:r>
              <w:t xml:space="preserve"> 149.648,94</w:t>
            </w:r>
          </w:p>
        </w:tc>
      </w:tr>
      <w:tr w:rsidR="00EE18E3" w14:paraId="1BAE9F5E"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5" w:type="dxa"/>
            <w:tcBorders>
              <w:top w:val="single" w:sz="4" w:space="0" w:color="auto"/>
              <w:left w:val="single" w:sz="4" w:space="0" w:color="auto"/>
              <w:bottom w:val="single" w:sz="4" w:space="0" w:color="auto"/>
              <w:right w:val="single" w:sz="4" w:space="0" w:color="auto"/>
            </w:tcBorders>
          </w:tcPr>
          <w:p w14:paraId="1968BB38" w14:textId="77777777" w:rsidR="00EE18E3" w:rsidRDefault="00EE18E3" w:rsidP="00EE18E3">
            <w:r>
              <w:t>5</w:t>
            </w:r>
          </w:p>
        </w:tc>
        <w:tc>
          <w:tcPr>
            <w:tcW w:w="4028" w:type="dxa"/>
            <w:tcBorders>
              <w:top w:val="single" w:sz="4" w:space="0" w:color="auto"/>
              <w:left w:val="single" w:sz="4" w:space="0" w:color="auto"/>
              <w:bottom w:val="single" w:sz="4" w:space="0" w:color="auto"/>
              <w:right w:val="single" w:sz="4" w:space="0" w:color="auto"/>
            </w:tcBorders>
          </w:tcPr>
          <w:p w14:paraId="61E32217" w14:textId="77777777" w:rsidR="00EE18E3" w:rsidRDefault="00EE18E3" w:rsidP="00EE18E3">
            <w:r>
              <w:t>25832 - REFORMA DO CAMPO DE FUTEBOL SUÍÇO/ILUMINAÇÃO</w:t>
            </w:r>
          </w:p>
        </w:tc>
        <w:tc>
          <w:tcPr>
            <w:tcW w:w="826" w:type="dxa"/>
            <w:tcBorders>
              <w:top w:val="single" w:sz="4" w:space="0" w:color="auto"/>
              <w:left w:val="single" w:sz="4" w:space="0" w:color="auto"/>
              <w:bottom w:val="single" w:sz="4" w:space="0" w:color="auto"/>
              <w:right w:val="single" w:sz="4" w:space="0" w:color="auto"/>
            </w:tcBorders>
          </w:tcPr>
          <w:p w14:paraId="619FC8E2" w14:textId="77777777" w:rsidR="00EE18E3" w:rsidRDefault="00EE18E3" w:rsidP="00EE18E3">
            <w:r>
              <w:t>Un.</w:t>
            </w:r>
          </w:p>
        </w:tc>
        <w:tc>
          <w:tcPr>
            <w:tcW w:w="766" w:type="dxa"/>
            <w:tcBorders>
              <w:top w:val="single" w:sz="4" w:space="0" w:color="auto"/>
              <w:left w:val="single" w:sz="4" w:space="0" w:color="auto"/>
              <w:bottom w:val="single" w:sz="4" w:space="0" w:color="auto"/>
              <w:right w:val="single" w:sz="4" w:space="0" w:color="auto"/>
            </w:tcBorders>
          </w:tcPr>
          <w:p w14:paraId="49EA81F5" w14:textId="77777777" w:rsidR="00EE18E3" w:rsidRDefault="00EE18E3" w:rsidP="00EE18E3">
            <w:pPr>
              <w:jc w:val="right"/>
            </w:pPr>
            <w:r>
              <w:t>1</w:t>
            </w:r>
          </w:p>
        </w:tc>
        <w:tc>
          <w:tcPr>
            <w:tcW w:w="1219" w:type="dxa"/>
            <w:tcBorders>
              <w:top w:val="single" w:sz="4" w:space="0" w:color="auto"/>
              <w:left w:val="single" w:sz="4" w:space="0" w:color="auto"/>
              <w:bottom w:val="single" w:sz="4" w:space="0" w:color="auto"/>
              <w:right w:val="single" w:sz="4" w:space="0" w:color="auto"/>
            </w:tcBorders>
          </w:tcPr>
          <w:p w14:paraId="44887782" w14:textId="77777777" w:rsidR="00EE18E3" w:rsidRDefault="00EE18E3" w:rsidP="00EE18E3">
            <w:pPr>
              <w:jc w:val="right"/>
            </w:pPr>
            <w:r>
              <w:t xml:space="preserve"> 19.166,11</w:t>
            </w:r>
          </w:p>
        </w:tc>
        <w:tc>
          <w:tcPr>
            <w:tcW w:w="1605" w:type="dxa"/>
            <w:tcBorders>
              <w:top w:val="single" w:sz="4" w:space="0" w:color="auto"/>
              <w:left w:val="single" w:sz="4" w:space="0" w:color="auto"/>
              <w:bottom w:val="single" w:sz="4" w:space="0" w:color="auto"/>
              <w:right w:val="single" w:sz="4" w:space="0" w:color="auto"/>
            </w:tcBorders>
          </w:tcPr>
          <w:p w14:paraId="425D9875" w14:textId="77777777" w:rsidR="00EE18E3" w:rsidRDefault="00EE18E3" w:rsidP="00EE18E3">
            <w:pPr>
              <w:jc w:val="right"/>
            </w:pPr>
            <w:r>
              <w:t xml:space="preserve"> 19.166,11</w:t>
            </w:r>
          </w:p>
        </w:tc>
      </w:tr>
      <w:tr w:rsidR="00EE18E3" w14:paraId="7CABFCE7"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04" w:type="dxa"/>
            <w:gridSpan w:val="5"/>
            <w:tcBorders>
              <w:top w:val="single" w:sz="4" w:space="0" w:color="auto"/>
              <w:left w:val="single" w:sz="4" w:space="0" w:color="auto"/>
              <w:bottom w:val="single" w:sz="4" w:space="0" w:color="auto"/>
              <w:right w:val="single" w:sz="4" w:space="0" w:color="auto"/>
            </w:tcBorders>
          </w:tcPr>
          <w:p w14:paraId="15248AFB" w14:textId="77777777" w:rsidR="00EE18E3" w:rsidRDefault="00EE18E3" w:rsidP="00EE18E3">
            <w:pPr>
              <w:jc w:val="right"/>
            </w:pPr>
            <w:r>
              <w:rPr>
                <w:b/>
              </w:rPr>
              <w:t>Total Geral</w:t>
            </w:r>
          </w:p>
        </w:tc>
        <w:tc>
          <w:tcPr>
            <w:tcW w:w="1605" w:type="dxa"/>
            <w:tcBorders>
              <w:top w:val="single" w:sz="4" w:space="0" w:color="auto"/>
              <w:left w:val="single" w:sz="4" w:space="0" w:color="auto"/>
              <w:bottom w:val="single" w:sz="4" w:space="0" w:color="auto"/>
              <w:right w:val="single" w:sz="4" w:space="0" w:color="auto"/>
            </w:tcBorders>
          </w:tcPr>
          <w:p w14:paraId="35F46AA5" w14:textId="77777777" w:rsidR="00EE18E3" w:rsidRDefault="00EE18E3" w:rsidP="00EE18E3">
            <w:pPr>
              <w:jc w:val="right"/>
            </w:pPr>
            <w:r>
              <w:rPr>
                <w:b/>
              </w:rPr>
              <w:t xml:space="preserve"> 612.703,42</w:t>
            </w: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w:t>
      </w:r>
      <w:r>
        <w:rPr>
          <w:rStyle w:val="Fontepargpadro1"/>
          <w:rFonts w:ascii="Arial" w:hAnsi="Arial" w:cs="Arial"/>
          <w:sz w:val="22"/>
          <w:szCs w:val="22"/>
        </w:rPr>
        <w:lastRenderedPageBreak/>
        <w:t>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lastRenderedPageBreak/>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t xml:space="preserve">2.2.3.1. No caso </w:t>
      </w:r>
      <w:proofErr w:type="gramStart"/>
      <w:r>
        <w:rPr>
          <w:rFonts w:ascii="Arial" w:hAnsi="Arial" w:cs="Arial"/>
          <w:sz w:val="22"/>
          <w:szCs w:val="22"/>
        </w:rPr>
        <w:t>da</w:t>
      </w:r>
      <w:proofErr w:type="gramEnd"/>
      <w:r>
        <w:rPr>
          <w:rFonts w:ascii="Arial" w:hAnsi="Arial" w:cs="Arial"/>
          <w:sz w:val="22"/>
          <w:szCs w:val="22"/>
        </w:rPr>
        <w:t xml:space="preserve">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lastRenderedPageBreak/>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60B43AF6"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w:t>
      </w:r>
      <w:proofErr w:type="gramStart"/>
      <w:r w:rsidR="00CD3312">
        <w:rPr>
          <w:rFonts w:ascii="Arial" w:hAnsi="Arial" w:cs="Arial"/>
          <w:b/>
          <w:bCs/>
          <w:sz w:val="22"/>
          <w:szCs w:val="22"/>
        </w:rPr>
        <w:t xml:space="preserve">realizada  </w:t>
      </w:r>
      <w:r w:rsidR="00B635AB">
        <w:rPr>
          <w:rFonts w:ascii="Arial" w:hAnsi="Arial" w:cs="Arial"/>
          <w:b/>
          <w:bCs/>
          <w:sz w:val="22"/>
          <w:szCs w:val="22"/>
        </w:rPr>
        <w:t>até</w:t>
      </w:r>
      <w:proofErr w:type="gramEnd"/>
      <w:r w:rsidR="00CD3312">
        <w:rPr>
          <w:rFonts w:ascii="Arial" w:hAnsi="Arial" w:cs="Arial"/>
          <w:b/>
          <w:bCs/>
          <w:sz w:val="22"/>
          <w:szCs w:val="22"/>
        </w:rPr>
        <w:t xml:space="preserve"> o dia </w:t>
      </w:r>
      <w:r w:rsidR="00E03D48">
        <w:rPr>
          <w:rFonts w:ascii="Arial" w:hAnsi="Arial" w:cs="Arial"/>
          <w:b/>
          <w:bCs/>
          <w:sz w:val="22"/>
          <w:szCs w:val="22"/>
        </w:rPr>
        <w:t>06</w:t>
      </w:r>
      <w:r w:rsidR="00C755BF">
        <w:rPr>
          <w:rFonts w:ascii="Arial" w:hAnsi="Arial" w:cs="Arial"/>
          <w:b/>
          <w:bCs/>
          <w:sz w:val="22"/>
          <w:szCs w:val="22"/>
        </w:rPr>
        <w:t>/</w:t>
      </w:r>
      <w:r w:rsidR="00C1448F">
        <w:rPr>
          <w:rFonts w:ascii="Arial" w:hAnsi="Arial" w:cs="Arial"/>
          <w:b/>
          <w:bCs/>
          <w:sz w:val="22"/>
          <w:szCs w:val="22"/>
        </w:rPr>
        <w:t>0</w:t>
      </w:r>
      <w:r w:rsidR="00E03D48">
        <w:rPr>
          <w:rFonts w:ascii="Arial" w:hAnsi="Arial" w:cs="Arial"/>
          <w:b/>
          <w:bCs/>
          <w:sz w:val="22"/>
          <w:szCs w:val="22"/>
        </w:rPr>
        <w:t>6</w:t>
      </w:r>
      <w:r w:rsidR="00C1448F">
        <w:rPr>
          <w:rFonts w:ascii="Arial" w:hAnsi="Arial" w:cs="Arial"/>
          <w:b/>
          <w:bCs/>
          <w:sz w:val="22"/>
          <w:szCs w:val="22"/>
        </w:rPr>
        <w:t>/2022</w:t>
      </w:r>
      <w:r w:rsidR="00CD3312">
        <w:rPr>
          <w:rFonts w:ascii="Arial" w:hAnsi="Arial" w:cs="Arial"/>
          <w:b/>
          <w:bCs/>
          <w:sz w:val="22"/>
          <w:szCs w:val="22"/>
        </w:rPr>
        <w:t xml:space="preserve">, acompanhada </w:t>
      </w:r>
      <w:r w:rsidR="004D5FB6">
        <w:rPr>
          <w:rFonts w:ascii="Arial" w:hAnsi="Arial" w:cs="Arial"/>
          <w:b/>
          <w:bCs/>
          <w:sz w:val="22"/>
          <w:szCs w:val="22"/>
        </w:rPr>
        <w:t xml:space="preserve">por funcionário da </w:t>
      </w:r>
      <w:r w:rsidR="00E03D48">
        <w:rPr>
          <w:rFonts w:ascii="Arial" w:hAnsi="Arial" w:cs="Arial"/>
          <w:b/>
          <w:bCs/>
          <w:sz w:val="22"/>
          <w:szCs w:val="22"/>
        </w:rPr>
        <w:t>Prefeitura</w:t>
      </w:r>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w:t>
      </w:r>
      <w:r w:rsidR="002F3BEB">
        <w:rPr>
          <w:rFonts w:ascii="Arial" w:hAnsi="Arial" w:cs="Arial"/>
          <w:b/>
          <w:bCs/>
          <w:sz w:val="22"/>
          <w:szCs w:val="22"/>
        </w:rPr>
        <w:lastRenderedPageBreak/>
        <w:t>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r w:rsidR="00E03D48">
        <w:rPr>
          <w:rFonts w:ascii="Arial" w:hAnsi="Arial" w:cs="Arial"/>
          <w:b/>
          <w:bCs/>
          <w:sz w:val="22"/>
          <w:szCs w:val="22"/>
        </w:rPr>
        <w:t>prefeitura.</w:t>
      </w:r>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1,0 (</w:t>
      </w:r>
      <w:proofErr w:type="gramStart"/>
      <w:r>
        <w:rPr>
          <w:rFonts w:ascii="Arial" w:hAnsi="Arial" w:cs="Arial"/>
          <w:sz w:val="22"/>
          <w:szCs w:val="22"/>
          <w:shd w:val="clear" w:color="auto" w:fill="FFFFFF"/>
        </w:rPr>
        <w:t>um vírgula</w:t>
      </w:r>
      <w:proofErr w:type="gramEnd"/>
      <w:r>
        <w:rPr>
          <w:rFonts w:ascii="Arial" w:hAnsi="Arial" w:cs="Arial"/>
          <w:sz w:val="22"/>
          <w:szCs w:val="22"/>
          <w:shd w:val="clear" w:color="auto" w:fill="FFFFFF"/>
        </w:rPr>
        <w:t xml:space="preserve">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proofErr w:type="gramStart"/>
      <w:r>
        <w:rPr>
          <w:rFonts w:ascii="Arial" w:hAnsi="Arial" w:cs="Arial"/>
          <w:b w:val="0"/>
          <w:sz w:val="22"/>
          <w:szCs w:val="22"/>
          <w:shd w:val="clear" w:color="auto" w:fill="FFFFFF"/>
        </w:rPr>
        <w:t>situação  financeira</w:t>
      </w:r>
      <w:proofErr w:type="gramEnd"/>
      <w:r>
        <w:rPr>
          <w:rFonts w:ascii="Arial" w:hAnsi="Arial" w:cs="Arial"/>
          <w:b w:val="0"/>
          <w:sz w:val="22"/>
          <w:szCs w:val="22"/>
          <w:shd w:val="clear" w:color="auto" w:fill="FFFFFF"/>
        </w:rPr>
        <w:t xml:space="preserve">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proofErr w:type="gramStart"/>
      <w:r>
        <w:rPr>
          <w:rFonts w:ascii="Arial" w:hAnsi="Arial" w:cs="Arial"/>
          <w:b w:val="0"/>
          <w:bCs w:val="0"/>
          <w:sz w:val="22"/>
          <w:szCs w:val="22"/>
        </w:rPr>
        <w:t>”,  poderão</w:t>
      </w:r>
      <w:proofErr w:type="gramEnd"/>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lastRenderedPageBreak/>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221075E5"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EE18E3">
        <w:rPr>
          <w:b/>
          <w:sz w:val="22"/>
          <w:szCs w:val="22"/>
        </w:rPr>
        <w:t>08/2022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w:t>
      </w:r>
      <w:r>
        <w:rPr>
          <w:rFonts w:ascii="Arial" w:hAnsi="Arial" w:cs="Arial"/>
          <w:sz w:val="22"/>
          <w:szCs w:val="22"/>
        </w:rPr>
        <w:lastRenderedPageBreak/>
        <w:t xml:space="preserve">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proofErr w:type="gramStart"/>
      <w:r>
        <w:rPr>
          <w:rFonts w:ascii="Arial" w:hAnsi="Arial" w:cs="Arial"/>
          <w:sz w:val="22"/>
          <w:szCs w:val="22"/>
        </w:rPr>
        <w:t>exercer  o</w:t>
      </w:r>
      <w:proofErr w:type="gramEnd"/>
      <w:r>
        <w:rPr>
          <w:rFonts w:ascii="Arial" w:hAnsi="Arial" w:cs="Arial"/>
          <w:sz w:val="22"/>
          <w:szCs w:val="22"/>
        </w:rPr>
        <w:t xml:space="preserve">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1802883A"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w:t>
      </w:r>
      <w:proofErr w:type="gramStart"/>
      <w:r>
        <w:rPr>
          <w:rStyle w:val="Fontepargpadro1"/>
          <w:rFonts w:ascii="Arial" w:hAnsi="Arial" w:cs="Arial"/>
          <w:sz w:val="22"/>
          <w:szCs w:val="22"/>
        </w:rPr>
        <w:t xml:space="preserve">Licitação </w:t>
      </w:r>
      <w:r>
        <w:rPr>
          <w:rStyle w:val="Fontepargpadro1"/>
          <w:rFonts w:ascii="Arial" w:hAnsi="Arial" w:cs="Arial"/>
          <w:b/>
          <w:iCs/>
          <w:color w:val="000000"/>
          <w:sz w:val="22"/>
          <w:szCs w:val="22"/>
        </w:rPr>
        <w:t xml:space="preserve"> </w:t>
      </w:r>
      <w:r w:rsidR="00C755BF">
        <w:rPr>
          <w:rFonts w:ascii="Arial" w:hAnsi="Arial" w:cs="Arial"/>
          <w:b/>
          <w:iCs/>
          <w:color w:val="000000"/>
          <w:sz w:val="22"/>
          <w:szCs w:val="22"/>
        </w:rPr>
        <w:t>R</w:t>
      </w:r>
      <w:proofErr w:type="gramEnd"/>
      <w:r w:rsidR="00C755BF">
        <w:rPr>
          <w:rFonts w:ascii="Arial" w:hAnsi="Arial" w:cs="Arial"/>
          <w:b/>
          <w:iCs/>
          <w:color w:val="000000"/>
          <w:sz w:val="22"/>
          <w:szCs w:val="22"/>
        </w:rPr>
        <w:t xml:space="preserve">$ </w:t>
      </w:r>
      <w:r w:rsidR="00E03D48">
        <w:rPr>
          <w:b/>
          <w:bCs/>
        </w:rPr>
        <w:t>612.703,42</w:t>
      </w:r>
      <w:r w:rsidR="00C755BF" w:rsidRPr="00B94381">
        <w:rPr>
          <w:rFonts w:ascii="Arial" w:hAnsi="Arial" w:cs="Arial"/>
          <w:b/>
          <w:bCs/>
          <w:iCs/>
          <w:color w:val="000000"/>
          <w:sz w:val="22"/>
          <w:szCs w:val="22"/>
        </w:rPr>
        <w:t>(</w:t>
      </w:r>
      <w:r w:rsidR="00E03D48">
        <w:rPr>
          <w:rFonts w:ascii="Arial" w:hAnsi="Arial" w:cs="Arial"/>
          <w:b/>
          <w:bCs/>
          <w:iCs/>
          <w:color w:val="000000"/>
          <w:sz w:val="22"/>
          <w:szCs w:val="22"/>
        </w:rPr>
        <w:t>seiscentos e doze mil setecentos e três reais e quarenta e dois centavos)</w:t>
      </w:r>
      <w:r>
        <w:rPr>
          <w:rStyle w:val="Fontepargpadro1"/>
          <w:rFonts w:ascii="Arial" w:hAnsi="Arial" w:cs="Arial"/>
          <w:iCs/>
          <w:color w:val="000000"/>
          <w:sz w:val="22"/>
          <w:szCs w:val="22"/>
        </w:rPr>
        <w:t>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28F42234"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EE18E3">
        <w:rPr>
          <w:rFonts w:ascii="Arial" w:hAnsi="Arial" w:cs="Arial"/>
          <w:b/>
          <w:sz w:val="22"/>
          <w:szCs w:val="22"/>
        </w:rPr>
        <w:t>08/2022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lastRenderedPageBreak/>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27656102"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proofErr w:type="gramStart"/>
      <w:r>
        <w:rPr>
          <w:rFonts w:ascii="Arial" w:hAnsi="Arial" w:cs="Arial"/>
          <w:sz w:val="22"/>
          <w:szCs w:val="22"/>
        </w:rPr>
        <w:t xml:space="preserve">dotação </w:t>
      </w:r>
      <w:r w:rsidR="00A144FF">
        <w:rPr>
          <w:rFonts w:ascii="Arial" w:hAnsi="Arial" w:cs="Arial"/>
          <w:sz w:val="22"/>
          <w:szCs w:val="22"/>
        </w:rPr>
        <w:t xml:space="preserve"> proveniente</w:t>
      </w:r>
      <w:proofErr w:type="gramEnd"/>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r w:rsidR="00E03D48">
        <w:rPr>
          <w:rFonts w:ascii="Arial" w:hAnsi="Arial" w:cs="Arial"/>
          <w:sz w:val="22"/>
          <w:szCs w:val="22"/>
        </w:rPr>
        <w:t>município</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 xml:space="preserve">Os pagamentos serão efetuados após a conclusão do serviço, condicionado a liberação dos recursos do convênio por parte do Estado de Santa Catarina mediante </w:t>
      </w:r>
      <w:r>
        <w:rPr>
          <w:rStyle w:val="Fontepargpadro1"/>
          <w:rFonts w:ascii="Arial" w:hAnsi="Arial" w:cs="Arial"/>
          <w:sz w:val="22"/>
          <w:szCs w:val="22"/>
        </w:rPr>
        <w:lastRenderedPageBreak/>
        <w:t>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lastRenderedPageBreak/>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w:t>
      </w:r>
      <w:r>
        <w:rPr>
          <w:rFonts w:ascii="Arial" w:hAnsi="Arial" w:cs="Arial"/>
          <w:sz w:val="22"/>
          <w:szCs w:val="22"/>
        </w:rPr>
        <w:lastRenderedPageBreak/>
        <w:t>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lastRenderedPageBreak/>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37D4C113"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E18E3">
        <w:rPr>
          <w:rFonts w:ascii="Arial" w:hAnsi="Arial" w:cs="Arial"/>
          <w:b/>
          <w:sz w:val="22"/>
          <w:szCs w:val="22"/>
        </w:rPr>
        <w:t>41/2022</w:t>
      </w:r>
    </w:p>
    <w:p w14:paraId="47AAD98C" w14:textId="445622C7" w:rsidR="00050324" w:rsidRDefault="00050324" w:rsidP="00050324">
      <w:pPr>
        <w:pStyle w:val="TextosemFormatao1"/>
        <w:spacing w:line="240" w:lineRule="auto"/>
        <w:jc w:val="center"/>
      </w:pPr>
      <w:r>
        <w:rPr>
          <w:rFonts w:ascii="Arial" w:hAnsi="Arial" w:cs="Arial"/>
          <w:b/>
          <w:sz w:val="22"/>
          <w:szCs w:val="22"/>
        </w:rPr>
        <w:t>TOMADA DE PREÇOS N°</w:t>
      </w:r>
      <w:r w:rsidR="00EE18E3">
        <w:rPr>
          <w:rFonts w:ascii="Arial" w:hAnsi="Arial" w:cs="Arial"/>
          <w:b/>
          <w:sz w:val="22"/>
          <w:szCs w:val="22"/>
        </w:rPr>
        <w:t>08/2022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2C8C554A"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E18E3">
        <w:rPr>
          <w:rFonts w:ascii="Arial" w:hAnsi="Arial" w:cs="Arial"/>
          <w:b/>
          <w:sz w:val="22"/>
          <w:szCs w:val="22"/>
        </w:rPr>
        <w:t>41/2022</w:t>
      </w:r>
    </w:p>
    <w:p w14:paraId="0684A22D" w14:textId="6D78C524" w:rsidR="00050324" w:rsidRDefault="00050324" w:rsidP="00050324">
      <w:pPr>
        <w:pStyle w:val="TextosemFormatao1"/>
        <w:spacing w:line="240" w:lineRule="auto"/>
        <w:jc w:val="center"/>
      </w:pPr>
      <w:r>
        <w:rPr>
          <w:rFonts w:ascii="Arial" w:hAnsi="Arial" w:cs="Arial"/>
          <w:b/>
          <w:sz w:val="22"/>
          <w:szCs w:val="22"/>
        </w:rPr>
        <w:t>TOMADA DE PREÇOS N°</w:t>
      </w:r>
      <w:r w:rsidR="00EE18E3">
        <w:rPr>
          <w:rFonts w:ascii="Arial" w:hAnsi="Arial" w:cs="Arial"/>
          <w:b/>
          <w:sz w:val="22"/>
          <w:szCs w:val="22"/>
        </w:rPr>
        <w:t>08/2022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0075F75E"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E18E3">
        <w:rPr>
          <w:rFonts w:ascii="Arial" w:hAnsi="Arial" w:cs="Arial"/>
          <w:b/>
          <w:sz w:val="22"/>
          <w:szCs w:val="22"/>
        </w:rPr>
        <w:t>41/2022</w:t>
      </w:r>
    </w:p>
    <w:p w14:paraId="3BA72B0F" w14:textId="4008A7F1" w:rsidR="00050324" w:rsidRDefault="00050324" w:rsidP="00050324">
      <w:pPr>
        <w:pStyle w:val="TextosemFormatao1"/>
        <w:spacing w:line="240" w:lineRule="auto"/>
        <w:jc w:val="center"/>
      </w:pPr>
      <w:r>
        <w:rPr>
          <w:rFonts w:ascii="Arial" w:hAnsi="Arial" w:cs="Arial"/>
          <w:b/>
          <w:sz w:val="22"/>
          <w:szCs w:val="22"/>
        </w:rPr>
        <w:t>TOMADA DE PREÇOS N°</w:t>
      </w:r>
      <w:r w:rsidR="00EE18E3">
        <w:rPr>
          <w:rFonts w:ascii="Arial" w:hAnsi="Arial" w:cs="Arial"/>
          <w:b/>
          <w:sz w:val="22"/>
          <w:szCs w:val="22"/>
        </w:rPr>
        <w:t>08/2022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28261D07" w:rsidR="00050324" w:rsidRDefault="00050324" w:rsidP="00050324">
      <w:pPr>
        <w:jc w:val="center"/>
      </w:pPr>
      <w:r>
        <w:rPr>
          <w:rFonts w:ascii="Arial" w:hAnsi="Arial" w:cs="Arial"/>
          <w:b/>
          <w:sz w:val="22"/>
          <w:szCs w:val="22"/>
        </w:rPr>
        <w:t xml:space="preserve">PROCESSO LICITATÓRIO Nº </w:t>
      </w:r>
      <w:r w:rsidR="00EE18E3">
        <w:rPr>
          <w:rFonts w:ascii="Arial" w:hAnsi="Arial" w:cs="Arial"/>
          <w:b/>
          <w:sz w:val="22"/>
          <w:szCs w:val="22"/>
        </w:rPr>
        <w:t>41/2022</w:t>
      </w:r>
    </w:p>
    <w:p w14:paraId="0CFCD416" w14:textId="06042CB7" w:rsidR="00050324" w:rsidRDefault="00050324" w:rsidP="00050324">
      <w:pPr>
        <w:jc w:val="center"/>
      </w:pPr>
      <w:r>
        <w:rPr>
          <w:rFonts w:ascii="Arial" w:hAnsi="Arial" w:cs="Arial"/>
          <w:b/>
          <w:sz w:val="22"/>
          <w:szCs w:val="22"/>
        </w:rPr>
        <w:t>TOMADA DE PREÇO Nº</w:t>
      </w:r>
      <w:r w:rsidR="00EE18E3">
        <w:rPr>
          <w:rFonts w:ascii="Arial" w:hAnsi="Arial" w:cs="Arial"/>
          <w:b/>
          <w:sz w:val="22"/>
          <w:szCs w:val="22"/>
        </w:rPr>
        <w:t>08/2022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EE18E3" w:rsidRDefault="00EE18E3" w:rsidP="00050324">
                            <w:pPr>
                              <w:pStyle w:val="Contedodoquadro"/>
                              <w:jc w:val="center"/>
                            </w:pPr>
                            <w:r>
                              <w:rPr>
                                <w:rFonts w:ascii="Arial" w:hAnsi="Arial" w:cs="Arial"/>
                                <w:color w:val="auto"/>
                              </w:rPr>
                              <w:t>OBS: Com assinatura do Outorgante reconhecida em cartório</w:t>
                            </w:r>
                          </w:p>
                          <w:p w14:paraId="1EE9B0BF" w14:textId="77777777" w:rsidR="00EE18E3" w:rsidRDefault="00EE18E3" w:rsidP="00050324">
                            <w:pPr>
                              <w:pStyle w:val="Contedodoquadro"/>
                              <w:rPr>
                                <w:color w:val="auto"/>
                              </w:rPr>
                            </w:pPr>
                          </w:p>
                          <w:p w14:paraId="062E5D04" w14:textId="77777777" w:rsidR="00EE18E3" w:rsidRDefault="00EE18E3" w:rsidP="00050324">
                            <w:pPr>
                              <w:pStyle w:val="Contedodoquadro"/>
                              <w:rPr>
                                <w:color w:val="auto"/>
                              </w:rPr>
                            </w:pPr>
                          </w:p>
                          <w:p w14:paraId="3BB31CD3" w14:textId="77777777" w:rsidR="00EE18E3" w:rsidRDefault="00EE18E3"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EE18E3" w:rsidRDefault="00EE18E3" w:rsidP="00050324">
                      <w:pPr>
                        <w:pStyle w:val="Contedodoquadro"/>
                        <w:jc w:val="center"/>
                      </w:pPr>
                      <w:r>
                        <w:rPr>
                          <w:rFonts w:ascii="Arial" w:hAnsi="Arial" w:cs="Arial"/>
                          <w:color w:val="auto"/>
                        </w:rPr>
                        <w:t>OBS: Com assinatura do Outorgante reconhecida em cartório</w:t>
                      </w:r>
                    </w:p>
                    <w:p w14:paraId="1EE9B0BF" w14:textId="77777777" w:rsidR="00EE18E3" w:rsidRDefault="00EE18E3" w:rsidP="00050324">
                      <w:pPr>
                        <w:pStyle w:val="Contedodoquadro"/>
                        <w:rPr>
                          <w:color w:val="auto"/>
                        </w:rPr>
                      </w:pPr>
                    </w:p>
                    <w:p w14:paraId="062E5D04" w14:textId="77777777" w:rsidR="00EE18E3" w:rsidRDefault="00EE18E3" w:rsidP="00050324">
                      <w:pPr>
                        <w:pStyle w:val="Contedodoquadro"/>
                        <w:rPr>
                          <w:color w:val="auto"/>
                        </w:rPr>
                      </w:pPr>
                    </w:p>
                    <w:p w14:paraId="3BB31CD3" w14:textId="77777777" w:rsidR="00EE18E3" w:rsidRDefault="00EE18E3"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0B031D34"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E18E3">
        <w:rPr>
          <w:rFonts w:ascii="Arial" w:hAnsi="Arial" w:cs="Arial"/>
          <w:b/>
          <w:sz w:val="22"/>
          <w:szCs w:val="22"/>
        </w:rPr>
        <w:t>41/2022</w:t>
      </w:r>
    </w:p>
    <w:p w14:paraId="52771032" w14:textId="10FBA257" w:rsidR="00050324" w:rsidRDefault="00050324" w:rsidP="00050324">
      <w:pPr>
        <w:jc w:val="center"/>
      </w:pPr>
      <w:r>
        <w:rPr>
          <w:rFonts w:ascii="Arial" w:hAnsi="Arial" w:cs="Arial"/>
          <w:b/>
          <w:sz w:val="22"/>
          <w:szCs w:val="22"/>
        </w:rPr>
        <w:t>TOMADA DE PREÇOS N°</w:t>
      </w:r>
      <w:r w:rsidR="00EE18E3">
        <w:rPr>
          <w:rFonts w:ascii="Arial" w:hAnsi="Arial" w:cs="Arial"/>
          <w:b/>
          <w:sz w:val="22"/>
          <w:szCs w:val="22"/>
        </w:rPr>
        <w:t>08/2022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05AFE6C9"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w:t>
      </w:r>
      <w:r w:rsidR="00E03D48">
        <w:rPr>
          <w:rFonts w:ascii="Arial" w:hAnsi="Arial" w:cs="Arial"/>
          <w:sz w:val="22"/>
          <w:szCs w:val="22"/>
        </w:rPr>
        <w:t>2</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1418106C"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E18E3">
        <w:rPr>
          <w:rFonts w:ascii="Arial" w:hAnsi="Arial" w:cs="Arial"/>
          <w:b/>
          <w:sz w:val="22"/>
          <w:szCs w:val="22"/>
        </w:rPr>
        <w:t>41/2022</w:t>
      </w:r>
    </w:p>
    <w:p w14:paraId="4488377C" w14:textId="4127E0D8"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EE18E3">
        <w:rPr>
          <w:rFonts w:ascii="Arial" w:hAnsi="Arial" w:cs="Arial"/>
          <w:b/>
          <w:sz w:val="22"/>
          <w:szCs w:val="22"/>
        </w:rPr>
        <w:t>08/2022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3B48265F"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E18E3">
        <w:rPr>
          <w:rFonts w:ascii="Arial" w:hAnsi="Arial" w:cs="Arial"/>
          <w:b/>
          <w:sz w:val="22"/>
          <w:szCs w:val="22"/>
        </w:rPr>
        <w:t>41/2022</w:t>
      </w:r>
    </w:p>
    <w:p w14:paraId="2666C4CA" w14:textId="6690E262"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EE18E3">
        <w:rPr>
          <w:rFonts w:ascii="Arial" w:hAnsi="Arial" w:cs="Arial"/>
          <w:b/>
          <w:sz w:val="22"/>
          <w:szCs w:val="22"/>
          <w:shd w:val="clear" w:color="auto" w:fill="FFFFFF"/>
        </w:rPr>
        <w:t>08/2022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242B13E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E18E3">
        <w:rPr>
          <w:rFonts w:ascii="Arial" w:hAnsi="Arial" w:cs="Arial"/>
          <w:b/>
          <w:sz w:val="22"/>
          <w:szCs w:val="22"/>
        </w:rPr>
        <w:t>41/2022</w:t>
      </w:r>
    </w:p>
    <w:p w14:paraId="684E3785" w14:textId="287187D1" w:rsidR="00050324" w:rsidRDefault="00050324" w:rsidP="00050324">
      <w:pPr>
        <w:jc w:val="center"/>
      </w:pPr>
      <w:r>
        <w:rPr>
          <w:rFonts w:ascii="Arial" w:hAnsi="Arial" w:cs="Arial"/>
          <w:b/>
          <w:sz w:val="22"/>
          <w:szCs w:val="22"/>
        </w:rPr>
        <w:t>TOMADA DE PREÇOS N°</w:t>
      </w:r>
      <w:r w:rsidR="00EE18E3">
        <w:rPr>
          <w:rFonts w:ascii="Arial" w:hAnsi="Arial" w:cs="Arial"/>
          <w:b/>
          <w:sz w:val="22"/>
          <w:szCs w:val="22"/>
        </w:rPr>
        <w:t>08/2022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49ED1811"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E18E3">
        <w:rPr>
          <w:rFonts w:ascii="Arial" w:hAnsi="Arial" w:cs="Arial"/>
          <w:b/>
          <w:sz w:val="22"/>
          <w:szCs w:val="22"/>
        </w:rPr>
        <w:t>41/2022</w:t>
      </w:r>
    </w:p>
    <w:p w14:paraId="4E4EFDA9" w14:textId="521B3DBF" w:rsidR="00050324" w:rsidRDefault="00050324" w:rsidP="00050324">
      <w:pPr>
        <w:jc w:val="center"/>
      </w:pPr>
      <w:r>
        <w:rPr>
          <w:rFonts w:ascii="Arial" w:hAnsi="Arial" w:cs="Arial"/>
          <w:b/>
          <w:sz w:val="22"/>
          <w:szCs w:val="22"/>
        </w:rPr>
        <w:t>TOMADA DE PREÇOS N°</w:t>
      </w:r>
      <w:r w:rsidR="00EE18E3">
        <w:rPr>
          <w:rFonts w:ascii="Arial" w:hAnsi="Arial" w:cs="Arial"/>
          <w:b/>
          <w:sz w:val="22"/>
          <w:szCs w:val="22"/>
        </w:rPr>
        <w:t>08/2022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proofErr w:type="gramStart"/>
      <w:r>
        <w:rPr>
          <w:rFonts w:ascii="Arial" w:hAnsi="Arial" w:cs="Arial"/>
          <w:sz w:val="22"/>
          <w:szCs w:val="22"/>
        </w:rPr>
        <w:t>Eu,_</w:t>
      </w:r>
      <w:proofErr w:type="gramEnd"/>
      <w:r>
        <w:rPr>
          <w:rFonts w:ascii="Arial" w:hAnsi="Arial" w:cs="Arial"/>
          <w:sz w:val="22"/>
          <w:szCs w:val="22"/>
        </w:rPr>
        <w:t>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w:t>
      </w:r>
      <w:r w:rsidR="00524DA3">
        <w:rPr>
          <w:rFonts w:ascii="Arial" w:hAnsi="Arial" w:cs="Arial"/>
          <w:b/>
          <w:bCs/>
          <w:sz w:val="22"/>
          <w:szCs w:val="22"/>
        </w:rPr>
        <w:t>2</w:t>
      </w:r>
    </w:p>
    <w:p w14:paraId="43A208CB" w14:textId="397F661C"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EE18E3">
        <w:rPr>
          <w:rFonts w:ascii="Arial" w:hAnsi="Arial" w:cs="Arial"/>
          <w:color w:val="auto"/>
          <w:sz w:val="22"/>
          <w:szCs w:val="22"/>
        </w:rPr>
        <w:t>41/2022</w:t>
      </w:r>
      <w:r w:rsidRPr="00ED376D">
        <w:rPr>
          <w:rFonts w:ascii="Arial" w:hAnsi="Arial" w:cs="Arial"/>
          <w:color w:val="auto"/>
          <w:sz w:val="22"/>
          <w:szCs w:val="22"/>
        </w:rPr>
        <w:t xml:space="preserve"> - TOMADA DE PREÇOS Nº</w:t>
      </w:r>
      <w:r w:rsidR="00EE18E3">
        <w:rPr>
          <w:rFonts w:ascii="Arial" w:hAnsi="Arial" w:cs="Arial"/>
          <w:color w:val="auto"/>
          <w:sz w:val="22"/>
          <w:szCs w:val="22"/>
        </w:rPr>
        <w:t>08/2022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46756A16" w:rsidR="00050324" w:rsidRDefault="00050324" w:rsidP="00050324">
      <w:pPr>
        <w:jc w:val="both"/>
      </w:pPr>
      <w:r>
        <w:rPr>
          <w:rFonts w:ascii="Arial" w:hAnsi="Arial" w:cs="Arial"/>
          <w:sz w:val="22"/>
          <w:szCs w:val="22"/>
        </w:rPr>
        <w:t xml:space="preserve">Nos termos do Processo Licitatório Nº </w:t>
      </w:r>
      <w:r w:rsidR="00EE18E3">
        <w:rPr>
          <w:rFonts w:ascii="Arial" w:hAnsi="Arial" w:cs="Arial"/>
          <w:sz w:val="22"/>
          <w:szCs w:val="22"/>
        </w:rPr>
        <w:t>41/2022</w:t>
      </w:r>
      <w:r>
        <w:rPr>
          <w:rFonts w:ascii="Arial" w:hAnsi="Arial" w:cs="Arial"/>
          <w:sz w:val="22"/>
          <w:szCs w:val="22"/>
        </w:rPr>
        <w:t>, na modalidade de TOMADA DE PREÇOS nº</w:t>
      </w:r>
      <w:r w:rsidR="00EE18E3">
        <w:rPr>
          <w:rFonts w:ascii="Arial" w:hAnsi="Arial" w:cs="Arial"/>
          <w:sz w:val="22"/>
          <w:szCs w:val="22"/>
        </w:rPr>
        <w:t>08/2022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1B6B5E43"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w:t>
      </w:r>
      <w:r w:rsidR="005C09FD">
        <w:rPr>
          <w:rFonts w:ascii="Arial" w:hAnsi="Arial" w:cs="Arial"/>
          <w:b/>
          <w:sz w:val="22"/>
          <w:szCs w:val="22"/>
        </w:rPr>
        <w:t>.</w:t>
      </w:r>
      <w:r w:rsidR="00E03D48">
        <w:rPr>
          <w:rFonts w:ascii="Arial" w:hAnsi="Arial" w:cs="Arial"/>
          <w:b/>
          <w:sz w:val="22"/>
          <w:szCs w:val="22"/>
        </w:rPr>
        <w:t xml:space="preserve"> descrição do objeto...</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038A97A8"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proofErr w:type="spellStart"/>
      <w:r w:rsidR="00B94381">
        <w:rPr>
          <w:rFonts w:ascii="Arial" w:hAnsi="Arial" w:cs="Arial"/>
          <w:sz w:val="22"/>
          <w:szCs w:val="22"/>
          <w:shd w:val="clear" w:color="auto" w:fill="FFFF00"/>
        </w:rPr>
        <w:t>maximo</w:t>
      </w:r>
      <w:proofErr w:type="spellEnd"/>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180</w:t>
      </w:r>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cento e oitenta</w:t>
      </w:r>
      <w:r w:rsidRPr="00793D86">
        <w:rPr>
          <w:rFonts w:ascii="Arial" w:hAnsi="Arial" w:cs="Arial"/>
          <w:sz w:val="22"/>
          <w:szCs w:val="22"/>
          <w:shd w:val="clear" w:color="auto" w:fill="FFFF00"/>
        </w:rPr>
        <w:t>)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4758" w14:textId="77777777" w:rsidR="00A06815" w:rsidRDefault="00A06815" w:rsidP="00A145D4">
      <w:r>
        <w:separator/>
      </w:r>
    </w:p>
  </w:endnote>
  <w:endnote w:type="continuationSeparator" w:id="0">
    <w:p w14:paraId="0EC665CB" w14:textId="77777777" w:rsidR="00A06815" w:rsidRDefault="00A06815"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EE18E3" w:rsidRDefault="00EE18E3">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0DC4" w14:textId="77777777" w:rsidR="00A06815" w:rsidRDefault="00A06815" w:rsidP="00A145D4">
      <w:r>
        <w:separator/>
      </w:r>
    </w:p>
  </w:footnote>
  <w:footnote w:type="continuationSeparator" w:id="0">
    <w:p w14:paraId="59437B97" w14:textId="77777777" w:rsidR="00A06815" w:rsidRDefault="00A06815"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EE18E3" w:rsidRDefault="00EE18E3">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F0889"/>
    <w:rsid w:val="00102717"/>
    <w:rsid w:val="00112F26"/>
    <w:rsid w:val="00125D29"/>
    <w:rsid w:val="00195205"/>
    <w:rsid w:val="001C2BC9"/>
    <w:rsid w:val="001D054D"/>
    <w:rsid w:val="002003CE"/>
    <w:rsid w:val="00221924"/>
    <w:rsid w:val="00251EBC"/>
    <w:rsid w:val="00254554"/>
    <w:rsid w:val="002A4B4C"/>
    <w:rsid w:val="002F3BEB"/>
    <w:rsid w:val="00366C14"/>
    <w:rsid w:val="003A7C68"/>
    <w:rsid w:val="003D0E4B"/>
    <w:rsid w:val="003D4EC4"/>
    <w:rsid w:val="004C7A3A"/>
    <w:rsid w:val="004D5FB6"/>
    <w:rsid w:val="004F2935"/>
    <w:rsid w:val="00517D01"/>
    <w:rsid w:val="00524C20"/>
    <w:rsid w:val="00524DA3"/>
    <w:rsid w:val="005C09FD"/>
    <w:rsid w:val="006F7226"/>
    <w:rsid w:val="00746005"/>
    <w:rsid w:val="007843DA"/>
    <w:rsid w:val="00792852"/>
    <w:rsid w:val="00807BDE"/>
    <w:rsid w:val="0081504F"/>
    <w:rsid w:val="00850E29"/>
    <w:rsid w:val="00884E23"/>
    <w:rsid w:val="008909BB"/>
    <w:rsid w:val="008D507B"/>
    <w:rsid w:val="009214CD"/>
    <w:rsid w:val="00933482"/>
    <w:rsid w:val="00950167"/>
    <w:rsid w:val="00A00E70"/>
    <w:rsid w:val="00A06815"/>
    <w:rsid w:val="00A144FF"/>
    <w:rsid w:val="00A145D4"/>
    <w:rsid w:val="00A9386F"/>
    <w:rsid w:val="00AA510A"/>
    <w:rsid w:val="00AF4534"/>
    <w:rsid w:val="00B122CD"/>
    <w:rsid w:val="00B635AB"/>
    <w:rsid w:val="00B741DD"/>
    <w:rsid w:val="00B80669"/>
    <w:rsid w:val="00B94381"/>
    <w:rsid w:val="00BE4755"/>
    <w:rsid w:val="00C1448F"/>
    <w:rsid w:val="00C210B2"/>
    <w:rsid w:val="00C755BF"/>
    <w:rsid w:val="00C93AC4"/>
    <w:rsid w:val="00CA7DEF"/>
    <w:rsid w:val="00CC172C"/>
    <w:rsid w:val="00CD3312"/>
    <w:rsid w:val="00E03D48"/>
    <w:rsid w:val="00E23C0A"/>
    <w:rsid w:val="00E4059E"/>
    <w:rsid w:val="00E5481D"/>
    <w:rsid w:val="00E731AB"/>
    <w:rsid w:val="00E774A0"/>
    <w:rsid w:val="00E97B0F"/>
    <w:rsid w:val="00EB0FA0"/>
    <w:rsid w:val="00ED12B5"/>
    <w:rsid w:val="00ED376D"/>
    <w:rsid w:val="00EE18E3"/>
    <w:rsid w:val="00F006DD"/>
    <w:rsid w:val="00F124F9"/>
    <w:rsid w:val="00F424DB"/>
    <w:rsid w:val="00F43F90"/>
    <w:rsid w:val="00F54EAF"/>
    <w:rsid w:val="00F55F55"/>
    <w:rsid w:val="00F76C92"/>
    <w:rsid w:val="00F86196"/>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9080</Words>
  <Characters>49038</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cp:lastPrinted>2022-01-02T14:17:00Z</cp:lastPrinted>
  <dcterms:created xsi:type="dcterms:W3CDTF">2022-05-24T17:33:00Z</dcterms:created>
  <dcterms:modified xsi:type="dcterms:W3CDTF">2022-05-24T21:23:00Z</dcterms:modified>
</cp:coreProperties>
</file>